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DF51A" w14:textId="77777777" w:rsidR="003C34EC" w:rsidRDefault="003C34EC" w:rsidP="003C34EC">
      <w:pPr>
        <w:shd w:val="clear" w:color="auto" w:fill="FFFFFF"/>
        <w:spacing w:after="210" w:line="240" w:lineRule="auto"/>
        <w:outlineLvl w:val="1"/>
        <w:rPr>
          <w:rFonts w:ascii="Arial" w:eastAsia="Times New Roman" w:hAnsi="Arial" w:cs="Arial"/>
          <w:b/>
          <w:bCs/>
          <w:color w:val="006BBD"/>
          <w:kern w:val="0"/>
          <w:sz w:val="27"/>
          <w:szCs w:val="27"/>
          <w14:ligatures w14:val="none"/>
        </w:rPr>
      </w:pPr>
    </w:p>
    <w:p w14:paraId="27B0DA31" w14:textId="6F64C612" w:rsidR="003C34EC" w:rsidRPr="003C34EC" w:rsidRDefault="003C34EC" w:rsidP="003C34EC">
      <w:pPr>
        <w:shd w:val="clear" w:color="auto" w:fill="FFFFFF"/>
        <w:spacing w:after="210" w:line="240" w:lineRule="auto"/>
        <w:outlineLvl w:val="1"/>
        <w:rPr>
          <w:rFonts w:ascii="Arial" w:eastAsia="Times New Roman" w:hAnsi="Arial" w:cs="Arial"/>
          <w:color w:val="000000" w:themeColor="text1"/>
          <w:kern w:val="0"/>
          <w:sz w:val="20"/>
          <w:szCs w:val="20"/>
          <w14:ligatures w14:val="none"/>
        </w:rPr>
      </w:pPr>
      <w:r w:rsidRPr="003C34EC">
        <w:rPr>
          <w:rFonts w:ascii="Arial" w:eastAsia="Times New Roman" w:hAnsi="Arial" w:cs="Arial"/>
          <w:color w:val="000000" w:themeColor="text1"/>
          <w:kern w:val="0"/>
          <w:sz w:val="20"/>
          <w:szCs w:val="20"/>
          <w14:ligatures w14:val="none"/>
        </w:rPr>
        <w:t>https://www.centurylink.com/wholesale/clecs/geodeavg.htm</w:t>
      </w:r>
      <w:r>
        <w:rPr>
          <w:rFonts w:ascii="Arial" w:eastAsia="Times New Roman" w:hAnsi="Arial" w:cs="Arial"/>
          <w:color w:val="000000" w:themeColor="text1"/>
          <w:kern w:val="0"/>
          <w:sz w:val="20"/>
          <w:szCs w:val="20"/>
          <w14:ligatures w14:val="none"/>
        </w:rPr>
        <w:t>l</w:t>
      </w:r>
    </w:p>
    <w:p w14:paraId="54496C06" w14:textId="1C709FD8" w:rsidR="003C34EC" w:rsidRPr="003C34EC" w:rsidRDefault="003C34EC" w:rsidP="003C34EC">
      <w:pPr>
        <w:shd w:val="clear" w:color="auto" w:fill="FFFFFF"/>
        <w:spacing w:after="210" w:line="240" w:lineRule="auto"/>
        <w:outlineLvl w:val="1"/>
        <w:rPr>
          <w:rFonts w:ascii="Arial" w:eastAsia="Times New Roman" w:hAnsi="Arial" w:cs="Arial"/>
          <w:b/>
          <w:bCs/>
          <w:color w:val="006BBD"/>
          <w:kern w:val="0"/>
          <w:sz w:val="27"/>
          <w:szCs w:val="27"/>
          <w14:ligatures w14:val="none"/>
        </w:rPr>
      </w:pPr>
      <w:r w:rsidRPr="003C34EC">
        <w:rPr>
          <w:rFonts w:ascii="Arial" w:eastAsia="Times New Roman" w:hAnsi="Arial" w:cs="Arial"/>
          <w:b/>
          <w:bCs/>
          <w:color w:val="006BBD"/>
          <w:kern w:val="0"/>
          <w:sz w:val="27"/>
          <w:szCs w:val="27"/>
          <w14:ligatures w14:val="none"/>
        </w:rPr>
        <w:t>Geographic Deaveraging - General Information - V31.0</w:t>
      </w:r>
    </w:p>
    <w:p w14:paraId="1FC1F38E" w14:textId="77777777" w:rsidR="003C34EC" w:rsidRPr="003C34EC" w:rsidRDefault="003C34EC" w:rsidP="003C34EC">
      <w:pPr>
        <w:shd w:val="clear" w:color="auto" w:fill="FFFFFF"/>
        <w:spacing w:after="0" w:line="240" w:lineRule="auto"/>
        <w:rPr>
          <w:rFonts w:ascii="Arial" w:eastAsia="Times New Roman" w:hAnsi="Arial" w:cs="Arial"/>
          <w:color w:val="000000"/>
          <w:kern w:val="0"/>
          <w:sz w:val="20"/>
          <w:szCs w:val="20"/>
          <w14:ligatures w14:val="none"/>
        </w:rPr>
      </w:pPr>
      <w:r w:rsidRPr="003C34EC">
        <w:rPr>
          <w:rFonts w:ascii="Arial" w:eastAsia="Times New Roman" w:hAnsi="Arial" w:cs="Arial"/>
          <w:noProof/>
          <w:color w:val="006BBD"/>
          <w:kern w:val="0"/>
          <w:sz w:val="20"/>
          <w:szCs w:val="20"/>
          <w14:ligatures w14:val="none"/>
        </w:rPr>
        <w:drawing>
          <wp:inline distT="0" distB="0" distL="0" distR="0" wp14:anchorId="261FF29D" wp14:editId="32AB2C88">
            <wp:extent cx="1190625" cy="323850"/>
            <wp:effectExtent l="0" t="0" r="9525" b="0"/>
            <wp:docPr id="1" name="Picture 1" descr="History Lo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14:paraId="6EA94C19" w14:textId="77777777" w:rsidR="003C34EC" w:rsidRPr="003C34EC" w:rsidRDefault="003C34EC" w:rsidP="003C34EC">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3C34EC">
        <w:rPr>
          <w:rFonts w:ascii="Arial" w:eastAsia="Times New Roman" w:hAnsi="Arial" w:cs="Arial"/>
          <w:b/>
          <w:bCs/>
          <w:color w:val="000000"/>
          <w:kern w:val="0"/>
          <w:sz w:val="26"/>
          <w:szCs w:val="26"/>
          <w14:ligatures w14:val="none"/>
        </w:rPr>
        <w:t>Description</w:t>
      </w:r>
    </w:p>
    <w:p w14:paraId="6FD96027" w14:textId="5306FEE2" w:rsidR="003C34EC" w:rsidRPr="003C34EC" w:rsidRDefault="003C34EC" w:rsidP="003C34EC">
      <w:pPr>
        <w:shd w:val="clear" w:color="auto" w:fill="FFFFFF"/>
        <w:spacing w:before="150" w:after="225"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 xml:space="preserve">Geographic Deaveraging is a method of determining the rate structure based on geographic regions. Deaveraged rates are determined by the distance from the central office to the </w:t>
      </w:r>
      <w:proofErr w:type="gramStart"/>
      <w:r w:rsidRPr="003C34EC">
        <w:rPr>
          <w:rFonts w:ascii="Arial" w:eastAsia="Times New Roman" w:hAnsi="Arial" w:cs="Arial"/>
          <w:color w:val="000000"/>
          <w:kern w:val="0"/>
          <w:sz w:val="20"/>
          <w:szCs w:val="20"/>
          <w14:ligatures w14:val="none"/>
        </w:rPr>
        <w:t>end-users</w:t>
      </w:r>
      <w:proofErr w:type="gramEnd"/>
      <w:r w:rsidRPr="003C34EC">
        <w:rPr>
          <w:rFonts w:ascii="Arial" w:eastAsia="Times New Roman" w:hAnsi="Arial" w:cs="Arial"/>
          <w:color w:val="000000"/>
          <w:kern w:val="0"/>
          <w:sz w:val="20"/>
          <w:szCs w:val="20"/>
          <w14:ligatures w14:val="none"/>
        </w:rPr>
        <w:t xml:space="preserve"> location or rate zone by wire center. The method of deaveraging and applicable products are determined by each state commission and may vary by state.</w:t>
      </w:r>
    </w:p>
    <w:p w14:paraId="014AA8CA" w14:textId="77777777" w:rsidR="003C34EC" w:rsidRPr="003C34EC" w:rsidRDefault="003C34EC" w:rsidP="003C34EC">
      <w:pPr>
        <w:shd w:val="clear" w:color="auto" w:fill="FFFFFF"/>
        <w:spacing w:before="150" w:after="225"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Geographic Deaveraging applies to the following products:</w:t>
      </w:r>
    </w:p>
    <w:p w14:paraId="283A0129" w14:textId="77777777" w:rsidR="003C34EC" w:rsidRPr="003C34EC" w:rsidRDefault="00500764" w:rsidP="003C34EC">
      <w:pPr>
        <w:numPr>
          <w:ilvl w:val="0"/>
          <w:numId w:val="1"/>
        </w:numPr>
        <w:shd w:val="clear" w:color="auto" w:fill="FFFFFF"/>
        <w:spacing w:after="0" w:line="240" w:lineRule="auto"/>
        <w:ind w:left="1170"/>
        <w:rPr>
          <w:rFonts w:ascii="Arial" w:eastAsia="Times New Roman" w:hAnsi="Arial" w:cs="Arial"/>
          <w:color w:val="000000"/>
          <w:kern w:val="0"/>
          <w:sz w:val="20"/>
          <w:szCs w:val="20"/>
          <w14:ligatures w14:val="none"/>
        </w:rPr>
      </w:pPr>
      <w:hyperlink r:id="rId10" w:tgtFrame="_blank" w:history="1">
        <w:r w:rsidR="003C34EC" w:rsidRPr="003C34EC">
          <w:rPr>
            <w:rFonts w:ascii="Arial" w:eastAsia="Times New Roman" w:hAnsi="Arial" w:cs="Arial"/>
            <w:color w:val="006BBD"/>
            <w:kern w:val="0"/>
            <w:sz w:val="20"/>
            <w:szCs w:val="20"/>
            <w:u w:val="single"/>
            <w14:ligatures w14:val="none"/>
          </w:rPr>
          <w:t>Unbundled Local Loop</w:t>
        </w:r>
      </w:hyperlink>
    </w:p>
    <w:p w14:paraId="544B4914" w14:textId="77777777" w:rsidR="003C34EC" w:rsidRPr="003C34EC" w:rsidRDefault="00500764" w:rsidP="003C34EC">
      <w:pPr>
        <w:numPr>
          <w:ilvl w:val="0"/>
          <w:numId w:val="1"/>
        </w:numPr>
        <w:shd w:val="clear" w:color="auto" w:fill="FFFFFF"/>
        <w:spacing w:after="0" w:line="240" w:lineRule="auto"/>
        <w:ind w:left="1170"/>
        <w:rPr>
          <w:rFonts w:ascii="Arial" w:eastAsia="Times New Roman" w:hAnsi="Arial" w:cs="Arial"/>
          <w:color w:val="000000"/>
          <w:kern w:val="0"/>
          <w:sz w:val="20"/>
          <w:szCs w:val="20"/>
          <w14:ligatures w14:val="none"/>
        </w:rPr>
      </w:pPr>
      <w:hyperlink r:id="rId11" w:tgtFrame="_blank" w:history="1">
        <w:r w:rsidR="003C34EC" w:rsidRPr="003C34EC">
          <w:rPr>
            <w:rFonts w:ascii="Arial" w:eastAsia="Times New Roman" w:hAnsi="Arial" w:cs="Arial"/>
            <w:color w:val="006BBD"/>
            <w:kern w:val="0"/>
            <w:sz w:val="20"/>
            <w:szCs w:val="20"/>
            <w:u w:val="single"/>
            <w14:ligatures w14:val="none"/>
          </w:rPr>
          <w:t>CenturyLink Local Service Platform™ (CLSP™)</w:t>
        </w:r>
      </w:hyperlink>
    </w:p>
    <w:p w14:paraId="673F58AC" w14:textId="77777777" w:rsidR="003C34EC" w:rsidRPr="003C34EC" w:rsidRDefault="00500764" w:rsidP="003C34EC">
      <w:pPr>
        <w:numPr>
          <w:ilvl w:val="0"/>
          <w:numId w:val="1"/>
        </w:numPr>
        <w:shd w:val="clear" w:color="auto" w:fill="FFFFFF"/>
        <w:spacing w:after="0" w:line="240" w:lineRule="auto"/>
        <w:ind w:left="1170"/>
        <w:rPr>
          <w:rFonts w:ascii="Arial" w:eastAsia="Times New Roman" w:hAnsi="Arial" w:cs="Arial"/>
          <w:color w:val="000000"/>
          <w:kern w:val="0"/>
          <w:sz w:val="20"/>
          <w:szCs w:val="20"/>
          <w14:ligatures w14:val="none"/>
        </w:rPr>
      </w:pPr>
      <w:hyperlink r:id="rId12" w:tgtFrame="_blank" w:history="1">
        <w:r w:rsidR="003C34EC" w:rsidRPr="003C34EC">
          <w:rPr>
            <w:rFonts w:ascii="Arial" w:eastAsia="Times New Roman" w:hAnsi="Arial" w:cs="Arial"/>
            <w:color w:val="006BBD"/>
            <w:kern w:val="0"/>
            <w:sz w:val="20"/>
            <w:szCs w:val="20"/>
            <w:u w:val="single"/>
            <w14:ligatures w14:val="none"/>
          </w:rPr>
          <w:t>Sub-Loop</w:t>
        </w:r>
      </w:hyperlink>
    </w:p>
    <w:p w14:paraId="04399CE6" w14:textId="77777777" w:rsidR="003C34EC" w:rsidRPr="003C34EC" w:rsidRDefault="003C34EC" w:rsidP="003C34EC">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3C34EC">
        <w:rPr>
          <w:rFonts w:ascii="Arial" w:eastAsia="Times New Roman" w:hAnsi="Arial" w:cs="Arial"/>
          <w:b/>
          <w:bCs/>
          <w:color w:val="000000"/>
          <w:kern w:val="0"/>
          <w:sz w:val="26"/>
          <w:szCs w:val="26"/>
          <w14:ligatures w14:val="none"/>
        </w:rPr>
        <w:t>Availability</w:t>
      </w:r>
    </w:p>
    <w:p w14:paraId="3144D1F0" w14:textId="77777777" w:rsidR="003C34EC" w:rsidRPr="003C34EC" w:rsidRDefault="003C34EC" w:rsidP="003C34EC">
      <w:pPr>
        <w:shd w:val="clear" w:color="auto" w:fill="FFFFFF"/>
        <w:spacing w:after="0"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Geographic Deaveraging is applicable throughout </w:t>
      </w:r>
      <w:hyperlink r:id="rId13" w:tgtFrame="_blank" w:history="1">
        <w:r w:rsidRPr="003C34EC">
          <w:rPr>
            <w:rFonts w:ascii="Arial" w:eastAsia="Times New Roman" w:hAnsi="Arial" w:cs="Arial"/>
            <w:color w:val="006BBD"/>
            <w:kern w:val="0"/>
            <w:sz w:val="20"/>
            <w:szCs w:val="20"/>
            <w:u w:val="single"/>
            <w14:ligatures w14:val="none"/>
          </w:rPr>
          <w:t>CenturyLink QC</w:t>
        </w:r>
      </w:hyperlink>
      <w:r w:rsidRPr="003C34EC">
        <w:rPr>
          <w:rFonts w:ascii="Arial" w:eastAsia="Times New Roman" w:hAnsi="Arial" w:cs="Arial"/>
          <w:color w:val="000000"/>
          <w:kern w:val="0"/>
          <w:sz w:val="20"/>
          <w:szCs w:val="20"/>
          <w14:ligatures w14:val="none"/>
        </w:rPr>
        <w:t>.</w:t>
      </w:r>
    </w:p>
    <w:p w14:paraId="3836A860" w14:textId="77777777" w:rsidR="003C34EC" w:rsidRPr="003C34EC" w:rsidRDefault="003C34EC" w:rsidP="003C34EC">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3C34EC">
        <w:rPr>
          <w:rFonts w:ascii="Arial" w:eastAsia="Times New Roman" w:hAnsi="Arial" w:cs="Arial"/>
          <w:b/>
          <w:bCs/>
          <w:color w:val="000000"/>
          <w:kern w:val="0"/>
          <w:sz w:val="26"/>
          <w:szCs w:val="26"/>
          <w14:ligatures w14:val="none"/>
        </w:rPr>
        <w:t>Pricing</w:t>
      </w:r>
    </w:p>
    <w:p w14:paraId="23E62998" w14:textId="77777777" w:rsidR="003C34EC" w:rsidRPr="003C34EC" w:rsidRDefault="003C34EC" w:rsidP="003C34EC">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3C34EC">
        <w:rPr>
          <w:rFonts w:ascii="Arial" w:eastAsia="Times New Roman" w:hAnsi="Arial" w:cs="Arial"/>
          <w:b/>
          <w:bCs/>
          <w:color w:val="000000"/>
          <w:kern w:val="0"/>
          <w:sz w:val="21"/>
          <w:szCs w:val="21"/>
          <w14:ligatures w14:val="none"/>
        </w:rPr>
        <w:t>Rates</w:t>
      </w:r>
    </w:p>
    <w:p w14:paraId="4FD660F8" w14:textId="77777777" w:rsidR="003C34EC" w:rsidRPr="003C34EC" w:rsidRDefault="003C34EC" w:rsidP="003C34EC">
      <w:pPr>
        <w:shd w:val="clear" w:color="auto" w:fill="FFFFFF"/>
        <w:spacing w:before="150" w:after="225"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Wholesale rates for this product or service, including tariff references and any applicable discounts, are provided in your current Interconnection, Resale, Commercial, or other governing agreement.</w:t>
      </w:r>
    </w:p>
    <w:p w14:paraId="6E52DF23" w14:textId="77777777" w:rsidR="003C34EC" w:rsidRPr="003C34EC" w:rsidRDefault="003C34EC" w:rsidP="003C34EC">
      <w:pPr>
        <w:shd w:val="clear" w:color="auto" w:fill="FFFFFF"/>
        <w:spacing w:after="0"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Upon request, CenturyLink will send revised rate sheets to identify applicable zones, and associated rates. Contact your </w:t>
      </w:r>
      <w:hyperlink r:id="rId14" w:tgtFrame="_blank" w:history="1">
        <w:r w:rsidRPr="003C34EC">
          <w:rPr>
            <w:rFonts w:ascii="Arial" w:eastAsia="Times New Roman" w:hAnsi="Arial" w:cs="Arial"/>
            <w:color w:val="006BBD"/>
            <w:kern w:val="0"/>
            <w:sz w:val="20"/>
            <w:szCs w:val="20"/>
            <w:u w:val="single"/>
            <w14:ligatures w14:val="none"/>
          </w:rPr>
          <w:t>CenturyLink Service Manager</w:t>
        </w:r>
      </w:hyperlink>
      <w:r w:rsidRPr="003C34EC">
        <w:rPr>
          <w:rFonts w:ascii="Arial" w:eastAsia="Times New Roman" w:hAnsi="Arial" w:cs="Arial"/>
          <w:color w:val="000000"/>
          <w:kern w:val="0"/>
          <w:sz w:val="20"/>
          <w:szCs w:val="20"/>
          <w14:ligatures w14:val="none"/>
        </w:rPr>
        <w:t> to place a request.</w:t>
      </w:r>
    </w:p>
    <w:p w14:paraId="7C4721C5" w14:textId="77777777" w:rsidR="003C34EC" w:rsidRPr="003C34EC" w:rsidRDefault="003C34EC" w:rsidP="003C34EC">
      <w:pPr>
        <w:shd w:val="clear" w:color="auto" w:fill="FFFFFF"/>
        <w:spacing w:before="150" w:after="225"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To request a copy of the zones for the state(s) in which you are operating, contact the state utility commissions.</w:t>
      </w:r>
    </w:p>
    <w:p w14:paraId="4FE77DAC" w14:textId="77777777" w:rsidR="003C34EC" w:rsidRPr="003C34EC" w:rsidRDefault="003C34EC" w:rsidP="003C34EC">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3C34EC">
        <w:rPr>
          <w:rFonts w:ascii="Arial" w:eastAsia="Times New Roman" w:hAnsi="Arial" w:cs="Arial"/>
          <w:b/>
          <w:bCs/>
          <w:color w:val="000000"/>
          <w:kern w:val="0"/>
          <w:sz w:val="21"/>
          <w:szCs w:val="21"/>
          <w14:ligatures w14:val="none"/>
        </w:rPr>
        <w:t>Tariffs, Regulations and Policies</w:t>
      </w:r>
    </w:p>
    <w:p w14:paraId="7ECD1A1B" w14:textId="77777777" w:rsidR="003C34EC" w:rsidRPr="003C34EC" w:rsidRDefault="003C34EC" w:rsidP="003C34EC">
      <w:pPr>
        <w:shd w:val="clear" w:color="auto" w:fill="FFFFFF"/>
        <w:spacing w:after="0"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Tariffs, regulations and policies are located in the state specific </w:t>
      </w:r>
      <w:hyperlink r:id="rId15" w:tgtFrame="_blank" w:history="1">
        <w:r w:rsidRPr="003C34EC">
          <w:rPr>
            <w:rFonts w:ascii="Arial" w:eastAsia="Times New Roman" w:hAnsi="Arial" w:cs="Arial"/>
            <w:color w:val="006BBD"/>
            <w:kern w:val="0"/>
            <w:sz w:val="20"/>
            <w:szCs w:val="20"/>
            <w:u w:val="single"/>
            <w14:ligatures w14:val="none"/>
          </w:rPr>
          <w:t>Tariffs/Catalogs/Price Lists</w:t>
        </w:r>
      </w:hyperlink>
      <w:r w:rsidRPr="003C34EC">
        <w:rPr>
          <w:rFonts w:ascii="Arial" w:eastAsia="Times New Roman" w:hAnsi="Arial" w:cs="Arial"/>
          <w:color w:val="000000"/>
          <w:kern w:val="0"/>
          <w:sz w:val="20"/>
          <w:szCs w:val="20"/>
          <w14:ligatures w14:val="none"/>
        </w:rPr>
        <w:t>.</w:t>
      </w:r>
    </w:p>
    <w:p w14:paraId="1D6F69DC" w14:textId="77777777" w:rsidR="003C34EC" w:rsidRPr="003C34EC" w:rsidRDefault="003C34EC" w:rsidP="003C34EC">
      <w:pPr>
        <w:shd w:val="clear" w:color="auto" w:fill="FFFFFF"/>
        <w:spacing w:after="0" w:line="240" w:lineRule="auto"/>
        <w:rPr>
          <w:rFonts w:ascii="Arial" w:eastAsia="Times New Roman" w:hAnsi="Arial" w:cs="Arial"/>
          <w:color w:val="000000"/>
          <w:kern w:val="0"/>
          <w:sz w:val="20"/>
          <w:szCs w:val="20"/>
          <w14:ligatures w14:val="none"/>
        </w:rPr>
      </w:pPr>
      <w:r w:rsidRPr="003C34EC">
        <w:rPr>
          <w:rFonts w:ascii="Arial" w:eastAsia="Times New Roman" w:hAnsi="Arial" w:cs="Arial"/>
          <w:b/>
          <w:bCs/>
          <w:color w:val="000000"/>
          <w:kern w:val="0"/>
          <w:sz w:val="20"/>
          <w:szCs w:val="20"/>
          <w14:ligatures w14:val="none"/>
        </w:rPr>
        <w:t>Implementation</w:t>
      </w:r>
    </w:p>
    <w:p w14:paraId="563CCDB3" w14:textId="77777777" w:rsidR="003C34EC" w:rsidRPr="003C34EC" w:rsidRDefault="003C34EC" w:rsidP="003C34EC">
      <w:pPr>
        <w:shd w:val="clear" w:color="auto" w:fill="FFFFFF"/>
        <w:spacing w:before="150" w:after="225"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In the following states, Geographic Deaveraged rates are determined by the distance from the Central Office to the end-user's location:</w:t>
      </w:r>
    </w:p>
    <w:p w14:paraId="75AC2F61" w14:textId="77777777" w:rsidR="003C34EC" w:rsidRPr="003C34EC" w:rsidRDefault="003C34EC" w:rsidP="003C34EC">
      <w:pPr>
        <w:numPr>
          <w:ilvl w:val="0"/>
          <w:numId w:val="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Montana</w:t>
      </w:r>
    </w:p>
    <w:p w14:paraId="69A296E5" w14:textId="77777777" w:rsidR="003C34EC" w:rsidRPr="003C34EC" w:rsidRDefault="003C34EC" w:rsidP="003C34EC">
      <w:pPr>
        <w:numPr>
          <w:ilvl w:val="0"/>
          <w:numId w:val="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Wyoming</w:t>
      </w:r>
    </w:p>
    <w:p w14:paraId="1D83B65F" w14:textId="1BDFD038" w:rsidR="003C34EC" w:rsidRPr="003C34EC" w:rsidRDefault="003C34EC" w:rsidP="23448617">
      <w:pPr>
        <w:shd w:val="clear" w:color="auto" w:fill="FFFFFF" w:themeFill="background1"/>
        <w:spacing w:after="0"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You can determine the Geographic Deaveraged rate for the states using distance from the central office to the end-user location by using Address Validation in </w:t>
      </w:r>
      <w:r w:rsidRPr="003C34EC">
        <w:rPr>
          <w:rFonts w:ascii="Arial" w:eastAsia="Times New Roman" w:hAnsi="Arial" w:cs="Arial"/>
          <w:strike/>
          <w:color w:val="FF0000"/>
          <w:kern w:val="0"/>
          <w:sz w:val="20"/>
          <w:szCs w:val="20"/>
          <w:u w:val="single"/>
          <w14:ligatures w14:val="none"/>
        </w:rPr>
        <w:t xml:space="preserve">Interconnect Mediated Access </w:t>
      </w:r>
      <w:r w:rsidR="554CBFDB" w:rsidRPr="5C2A7532">
        <w:rPr>
          <w:rFonts w:ascii="Arial" w:eastAsia="Arial" w:hAnsi="Arial" w:cs="Arial"/>
          <w:color w:val="FF0000"/>
          <w:kern w:val="0"/>
          <w:sz w:val="19"/>
          <w:szCs w:val="19"/>
          <w14:ligatures w14:val="none"/>
        </w:rPr>
        <w:t>Enhanced Automated Service Order Entry</w:t>
      </w:r>
      <w:r w:rsidR="554CBFDB" w:rsidRPr="23448617">
        <w:rPr>
          <w:rFonts w:ascii="Arial" w:eastAsia="Arial" w:hAnsi="Arial" w:cs="Arial"/>
          <w:sz w:val="20"/>
          <w:szCs w:val="20"/>
        </w:rPr>
        <w:t xml:space="preserve"> </w:t>
      </w:r>
      <w:r w:rsidRPr="5C2A7532">
        <w:rPr>
          <w:rFonts w:ascii="Arial" w:eastAsia="Times New Roman" w:hAnsi="Arial" w:cs="Arial"/>
          <w:sz w:val="20"/>
          <w:szCs w:val="20"/>
          <w:u w:val="single"/>
        </w:rPr>
        <w:t>(</w:t>
      </w:r>
      <w:r w:rsidRPr="5C2A7532">
        <w:rPr>
          <w:rFonts w:ascii="Arial" w:eastAsia="Times New Roman" w:hAnsi="Arial" w:cs="Arial"/>
          <w:color w:val="FF0000"/>
          <w:sz w:val="20"/>
          <w:szCs w:val="20"/>
          <w:u w:val="single"/>
        </w:rPr>
        <w:t>I</w:t>
      </w:r>
      <w:r w:rsidRPr="23448617">
        <w:rPr>
          <w:rFonts w:ascii="Arial" w:eastAsia="Times New Roman" w:hAnsi="Arial" w:cs="Arial"/>
          <w:strike/>
          <w:color w:val="FF0000"/>
          <w:sz w:val="20"/>
          <w:szCs w:val="20"/>
          <w:u w:val="single"/>
        </w:rPr>
        <w:t>MA</w:t>
      </w:r>
      <w:r w:rsidR="0D46B311" w:rsidRPr="23448617">
        <w:rPr>
          <w:rFonts w:ascii="Arial" w:eastAsia="Times New Roman" w:hAnsi="Arial" w:cs="Arial"/>
          <w:color w:val="FF0000"/>
          <w:sz w:val="20"/>
          <w:szCs w:val="20"/>
        </w:rPr>
        <w:t xml:space="preserve"> EASE</w:t>
      </w:r>
      <w:r w:rsidRPr="5C2A7532">
        <w:rPr>
          <w:rFonts w:ascii="Arial" w:eastAsia="Times New Roman" w:hAnsi="Arial" w:cs="Arial"/>
          <w:sz w:val="20"/>
          <w:szCs w:val="20"/>
          <w:u w:val="single"/>
        </w:rPr>
        <w:t>)</w:t>
      </w:r>
      <w:r w:rsidRPr="003C34EC">
        <w:rPr>
          <w:rFonts w:ascii="Arial" w:eastAsia="Times New Roman" w:hAnsi="Arial" w:cs="Arial"/>
          <w:color w:val="000000"/>
          <w:kern w:val="0"/>
          <w:sz w:val="20"/>
          <w:szCs w:val="20"/>
          <w14:ligatures w14:val="none"/>
        </w:rPr>
        <w:t xml:space="preserve">. The Geographic Deaveraged rate for the address </w:t>
      </w:r>
      <w:proofErr w:type="gramStart"/>
      <w:r w:rsidRPr="003C34EC">
        <w:rPr>
          <w:rFonts w:ascii="Arial" w:eastAsia="Times New Roman" w:hAnsi="Arial" w:cs="Arial"/>
          <w:color w:val="000000"/>
          <w:kern w:val="0"/>
          <w:sz w:val="20"/>
          <w:szCs w:val="20"/>
          <w14:ligatures w14:val="none"/>
        </w:rPr>
        <w:t>is located in</w:t>
      </w:r>
      <w:proofErr w:type="gramEnd"/>
      <w:r w:rsidRPr="003C34EC">
        <w:rPr>
          <w:rFonts w:ascii="Arial" w:eastAsia="Times New Roman" w:hAnsi="Arial" w:cs="Arial"/>
          <w:color w:val="000000"/>
          <w:kern w:val="0"/>
          <w:sz w:val="20"/>
          <w:szCs w:val="20"/>
          <w14:ligatures w14:val="none"/>
        </w:rPr>
        <w:t xml:space="preserve"> the Rate Zone field (RTZ).</w:t>
      </w:r>
    </w:p>
    <w:p w14:paraId="60F8128E" w14:textId="77777777" w:rsidR="003C34EC" w:rsidRPr="003C34EC" w:rsidRDefault="003C34EC" w:rsidP="003C34EC">
      <w:pPr>
        <w:shd w:val="clear" w:color="auto" w:fill="FFFFFF"/>
        <w:spacing w:before="150" w:after="225"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 xml:space="preserve">Address Validation returns either a </w:t>
      </w:r>
      <w:proofErr w:type="gramStart"/>
      <w:r w:rsidRPr="003C34EC">
        <w:rPr>
          <w:rFonts w:ascii="Arial" w:eastAsia="Times New Roman" w:hAnsi="Arial" w:cs="Arial"/>
          <w:color w:val="000000"/>
          <w:kern w:val="0"/>
          <w:sz w:val="20"/>
          <w:szCs w:val="20"/>
          <w14:ligatures w14:val="none"/>
        </w:rPr>
        <w:t>two or four character</w:t>
      </w:r>
      <w:proofErr w:type="gramEnd"/>
      <w:r w:rsidRPr="003C34EC">
        <w:rPr>
          <w:rFonts w:ascii="Arial" w:eastAsia="Times New Roman" w:hAnsi="Arial" w:cs="Arial"/>
          <w:color w:val="000000"/>
          <w:kern w:val="0"/>
          <w:sz w:val="20"/>
          <w:szCs w:val="20"/>
          <w14:ligatures w14:val="none"/>
        </w:rPr>
        <w:t xml:space="preserve"> rate zone. When four characters are returned, the last two characters are always alpha numeric. If only two characters are returned, the address </w:t>
      </w:r>
      <w:proofErr w:type="gramStart"/>
      <w:r w:rsidRPr="003C34EC">
        <w:rPr>
          <w:rFonts w:ascii="Arial" w:eastAsia="Times New Roman" w:hAnsi="Arial" w:cs="Arial"/>
          <w:color w:val="000000"/>
          <w:kern w:val="0"/>
          <w:sz w:val="20"/>
          <w:szCs w:val="20"/>
          <w14:ligatures w14:val="none"/>
        </w:rPr>
        <w:t>is considered to be</w:t>
      </w:r>
      <w:proofErr w:type="gramEnd"/>
      <w:r w:rsidRPr="003C34EC">
        <w:rPr>
          <w:rFonts w:ascii="Arial" w:eastAsia="Times New Roman" w:hAnsi="Arial" w:cs="Arial"/>
          <w:color w:val="000000"/>
          <w:kern w:val="0"/>
          <w:sz w:val="20"/>
          <w:szCs w:val="20"/>
          <w14:ligatures w14:val="none"/>
        </w:rPr>
        <w:t xml:space="preserve"> in the base rate area for those states that have a base rate zone pricing or Zone 1 for those states that start their deaveraged zone pricing with Zone 1. The last two characters are the zone the address is </w:t>
      </w:r>
      <w:proofErr w:type="gramStart"/>
      <w:r w:rsidRPr="003C34EC">
        <w:rPr>
          <w:rFonts w:ascii="Arial" w:eastAsia="Times New Roman" w:hAnsi="Arial" w:cs="Arial"/>
          <w:color w:val="000000"/>
          <w:kern w:val="0"/>
          <w:sz w:val="20"/>
          <w:szCs w:val="20"/>
          <w14:ligatures w14:val="none"/>
        </w:rPr>
        <w:t>in</w:t>
      </w:r>
      <w:proofErr w:type="gramEnd"/>
      <w:r w:rsidRPr="003C34EC">
        <w:rPr>
          <w:rFonts w:ascii="Arial" w:eastAsia="Times New Roman" w:hAnsi="Arial" w:cs="Arial"/>
          <w:color w:val="000000"/>
          <w:kern w:val="0"/>
          <w:sz w:val="20"/>
          <w:szCs w:val="20"/>
          <w14:ligatures w14:val="none"/>
        </w:rPr>
        <w:t xml:space="preserve"> and the rate is deaveraged.</w:t>
      </w:r>
    </w:p>
    <w:p w14:paraId="27ECCCB2" w14:textId="77777777" w:rsidR="003C34EC" w:rsidRPr="003C34EC" w:rsidRDefault="003C34EC" w:rsidP="003C34EC">
      <w:pPr>
        <w:shd w:val="clear" w:color="auto" w:fill="FFFFFF"/>
        <w:spacing w:after="0" w:line="240" w:lineRule="auto"/>
        <w:rPr>
          <w:rFonts w:ascii="Arial" w:eastAsia="Times New Roman" w:hAnsi="Arial" w:cs="Arial"/>
          <w:color w:val="000000"/>
          <w:kern w:val="0"/>
          <w:sz w:val="20"/>
          <w:szCs w:val="20"/>
          <w14:ligatures w14:val="none"/>
        </w:rPr>
      </w:pPr>
      <w:r w:rsidRPr="003C34EC">
        <w:rPr>
          <w:rFonts w:ascii="Arial" w:eastAsia="Times New Roman" w:hAnsi="Arial" w:cs="Arial"/>
          <w:b/>
          <w:bCs/>
          <w:color w:val="000000"/>
          <w:kern w:val="0"/>
          <w:sz w:val="20"/>
          <w:szCs w:val="20"/>
          <w14:ligatures w14:val="none"/>
        </w:rPr>
        <w:t>Examples:</w:t>
      </w:r>
    </w:p>
    <w:p w14:paraId="42758CD9" w14:textId="77777777" w:rsidR="003C34EC" w:rsidRPr="003C34EC" w:rsidRDefault="003C34EC" w:rsidP="003C34EC">
      <w:pPr>
        <w:shd w:val="clear" w:color="auto" w:fill="FFFFFF"/>
        <w:spacing w:before="150" w:after="225"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RTZ 01U2: the U2 indicates the rate is deaveraged for zone 2.</w:t>
      </w:r>
    </w:p>
    <w:p w14:paraId="32A945E9" w14:textId="77777777" w:rsidR="003C34EC" w:rsidRPr="003C34EC" w:rsidRDefault="003C34EC" w:rsidP="003C34EC">
      <w:pPr>
        <w:shd w:val="clear" w:color="auto" w:fill="FFFFFF"/>
        <w:spacing w:before="150" w:after="225"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RTZ 02: indicates the address is in the base rate area, no deaveraged zone rate applies.</w:t>
      </w:r>
    </w:p>
    <w:p w14:paraId="22EBD6C2" w14:textId="77777777" w:rsidR="003C34EC" w:rsidRPr="003C34EC" w:rsidRDefault="003C34EC" w:rsidP="003C34EC">
      <w:pPr>
        <w:shd w:val="clear" w:color="auto" w:fill="FFFFFF"/>
        <w:spacing w:before="150" w:after="225"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In the following states, Geographic Deaveraged rates are determined by the wire center:</w:t>
      </w:r>
    </w:p>
    <w:p w14:paraId="4C9AA585" w14:textId="77777777" w:rsidR="003C34EC" w:rsidRPr="003C34EC" w:rsidRDefault="003C34EC" w:rsidP="003C34EC">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Arizona</w:t>
      </w:r>
    </w:p>
    <w:p w14:paraId="63CCBF5F" w14:textId="77777777" w:rsidR="003C34EC" w:rsidRPr="003C34EC" w:rsidRDefault="003C34EC" w:rsidP="003C34EC">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Colorado</w:t>
      </w:r>
    </w:p>
    <w:p w14:paraId="40D69A78" w14:textId="77777777" w:rsidR="003C34EC" w:rsidRPr="003C34EC" w:rsidRDefault="003C34EC" w:rsidP="003C34EC">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Idaho</w:t>
      </w:r>
    </w:p>
    <w:p w14:paraId="03F0CA36" w14:textId="77777777" w:rsidR="003C34EC" w:rsidRPr="003C34EC" w:rsidRDefault="003C34EC" w:rsidP="003C34EC">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Iowa</w:t>
      </w:r>
    </w:p>
    <w:p w14:paraId="478A1A36" w14:textId="77777777" w:rsidR="003C34EC" w:rsidRPr="003C34EC" w:rsidRDefault="003C34EC" w:rsidP="003C34EC">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Minnesota</w:t>
      </w:r>
    </w:p>
    <w:p w14:paraId="181C63FC" w14:textId="77777777" w:rsidR="003C34EC" w:rsidRPr="003C34EC" w:rsidRDefault="003C34EC" w:rsidP="003C34EC">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North Dakota</w:t>
      </w:r>
    </w:p>
    <w:p w14:paraId="14347046" w14:textId="77777777" w:rsidR="003C34EC" w:rsidRPr="003C34EC" w:rsidRDefault="003C34EC" w:rsidP="003C34EC">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Nebraska – See additional information below concerning Commission Order</w:t>
      </w:r>
    </w:p>
    <w:p w14:paraId="3AC3E9F9" w14:textId="77777777" w:rsidR="003C34EC" w:rsidRPr="003C34EC" w:rsidRDefault="003C34EC" w:rsidP="003C34EC">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New Mexico</w:t>
      </w:r>
    </w:p>
    <w:p w14:paraId="08F3C64F" w14:textId="77777777" w:rsidR="003C34EC" w:rsidRPr="003C34EC" w:rsidRDefault="003C34EC" w:rsidP="003C34EC">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Oregon</w:t>
      </w:r>
    </w:p>
    <w:p w14:paraId="0B0B77CE" w14:textId="77777777" w:rsidR="003C34EC" w:rsidRPr="003C34EC" w:rsidRDefault="003C34EC" w:rsidP="003C34EC">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South Dakota</w:t>
      </w:r>
    </w:p>
    <w:p w14:paraId="51FFC8AA" w14:textId="77777777" w:rsidR="003C34EC" w:rsidRPr="003C34EC" w:rsidRDefault="003C34EC" w:rsidP="003C34EC">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Utah</w:t>
      </w:r>
    </w:p>
    <w:p w14:paraId="5CC20FC0" w14:textId="77777777" w:rsidR="003C34EC" w:rsidRPr="003C34EC" w:rsidRDefault="003C34EC" w:rsidP="003C34EC">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Washington</w:t>
      </w:r>
    </w:p>
    <w:p w14:paraId="1BE32B78" w14:textId="77777777" w:rsidR="003C34EC" w:rsidRPr="003C34EC" w:rsidRDefault="003C34EC" w:rsidP="003C34EC">
      <w:pPr>
        <w:shd w:val="clear" w:color="auto" w:fill="FFFFFF"/>
        <w:spacing w:after="0" w:line="240" w:lineRule="auto"/>
        <w:rPr>
          <w:rFonts w:ascii="Arial" w:eastAsia="Times New Roman" w:hAnsi="Arial" w:cs="Arial"/>
          <w:color w:val="000000"/>
          <w:kern w:val="0"/>
          <w:sz w:val="20"/>
          <w:szCs w:val="20"/>
          <w14:ligatures w14:val="none"/>
        </w:rPr>
      </w:pPr>
      <w:r w:rsidRPr="003C34EC">
        <w:rPr>
          <w:rFonts w:ascii="Arial" w:eastAsia="Times New Roman" w:hAnsi="Arial" w:cs="Arial"/>
          <w:b/>
          <w:bCs/>
          <w:color w:val="000000"/>
          <w:kern w:val="0"/>
          <w:sz w:val="20"/>
          <w:szCs w:val="20"/>
          <w14:ligatures w14:val="none"/>
        </w:rPr>
        <w:t>Nebraska In Town or Out of Town Designation</w:t>
      </w:r>
    </w:p>
    <w:p w14:paraId="75075197" w14:textId="77777777" w:rsidR="003C34EC" w:rsidRPr="003C34EC" w:rsidRDefault="003C34EC" w:rsidP="003C34EC">
      <w:pPr>
        <w:shd w:val="clear" w:color="auto" w:fill="FFFFFF"/>
        <w:spacing w:before="150" w:after="225"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Effective September 19, 2011, the Nebraska Commission has ordered changes to the current three de-averaged rate zones for DS0 Unbundled Loops and CLSP services. These changes require that each rate zone be further defined as "In Town" or "Out of Town" with rates being applied accordingly.</w:t>
      </w:r>
    </w:p>
    <w:p w14:paraId="34D1F422" w14:textId="59C7879F" w:rsidR="003C34EC" w:rsidRPr="003C34EC" w:rsidRDefault="003C34EC" w:rsidP="108D5CDE">
      <w:pPr>
        <w:shd w:val="clear" w:color="auto" w:fill="FFFFFF" w:themeFill="background1"/>
        <w:spacing w:after="0"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This "In Town" or "Out of Town" classification will be determined by the tax classification of the end user's location (city vs. unincorporated taxing jurisdiction). You can determine the classification prior to ordering these services by using Address Validation in </w:t>
      </w:r>
      <w:hyperlink r:id="rId16" w:history="1">
        <w:r w:rsidRPr="003C34EC">
          <w:rPr>
            <w:rFonts w:ascii="Arial" w:eastAsia="Times New Roman" w:hAnsi="Arial" w:cs="Arial"/>
            <w:strike/>
            <w:color w:val="FF0000"/>
            <w:kern w:val="0"/>
            <w:sz w:val="20"/>
            <w:szCs w:val="20"/>
            <w:u w:val="single"/>
            <w14:ligatures w14:val="none"/>
          </w:rPr>
          <w:t>Interconnect Mediated Access (IMA)</w:t>
        </w:r>
      </w:hyperlink>
      <w:r w:rsidR="00B60AFD">
        <w:rPr>
          <w:rFonts w:ascii="Arial" w:eastAsia="Times New Roman" w:hAnsi="Arial" w:cs="Arial"/>
          <w:color w:val="000000"/>
          <w:kern w:val="0"/>
          <w:sz w:val="20"/>
          <w:szCs w:val="20"/>
          <w14:ligatures w14:val="none"/>
        </w:rPr>
        <w:t xml:space="preserve"> </w:t>
      </w:r>
      <w:r w:rsidR="00B60AFD" w:rsidRPr="00B60AFD">
        <w:rPr>
          <w:rFonts w:ascii="Arial" w:eastAsia="Times New Roman" w:hAnsi="Arial" w:cs="Arial"/>
          <w:color w:val="FF0000"/>
          <w:kern w:val="0"/>
          <w:sz w:val="20"/>
          <w:szCs w:val="20"/>
          <w14:ligatures w14:val="none"/>
        </w:rPr>
        <w:t>EASE</w:t>
      </w:r>
      <w:r w:rsidRPr="003C34EC">
        <w:rPr>
          <w:rFonts w:ascii="Arial" w:eastAsia="Times New Roman" w:hAnsi="Arial" w:cs="Arial"/>
          <w:color w:val="000000"/>
          <w:kern w:val="0"/>
          <w:sz w:val="20"/>
          <w:szCs w:val="20"/>
          <w14:ligatures w14:val="none"/>
        </w:rPr>
        <w:t xml:space="preserve">. </w:t>
      </w:r>
      <w:r w:rsidRPr="108D5CDE">
        <w:rPr>
          <w:rFonts w:ascii="Arial" w:eastAsia="Times New Roman" w:hAnsi="Arial" w:cs="Arial"/>
          <w:strike/>
          <w:color w:val="FF0000"/>
          <w:kern w:val="0"/>
          <w:sz w:val="20"/>
          <w:szCs w:val="20"/>
          <w14:ligatures w14:val="none"/>
        </w:rPr>
        <w:t xml:space="preserve">In the </w:t>
      </w:r>
      <w:commentRangeStart w:id="0"/>
      <w:commentRangeStart w:id="1"/>
      <w:commentRangeStart w:id="2"/>
      <w:commentRangeStart w:id="3"/>
      <w:commentRangeStart w:id="4"/>
      <w:r w:rsidRPr="003C34EC">
        <w:rPr>
          <w:rFonts w:ascii="Arial" w:eastAsia="Times New Roman" w:hAnsi="Arial" w:cs="Arial"/>
          <w:strike/>
          <w:color w:val="FF0000"/>
          <w:kern w:val="0"/>
          <w:sz w:val="20"/>
          <w:szCs w:val="20"/>
          <w14:ligatures w14:val="none"/>
        </w:rPr>
        <w:t>IMA</w:t>
      </w:r>
      <w:commentRangeEnd w:id="0"/>
      <w:r>
        <w:commentReference w:id="0"/>
      </w:r>
      <w:commentRangeEnd w:id="1"/>
      <w:r>
        <w:commentReference w:id="1"/>
      </w:r>
      <w:commentRangeEnd w:id="2"/>
      <w:r>
        <w:commentReference w:id="2"/>
      </w:r>
      <w:commentRangeEnd w:id="3"/>
      <w:r>
        <w:commentReference w:id="3"/>
      </w:r>
      <w:commentRangeEnd w:id="4"/>
      <w:r>
        <w:commentReference w:id="4"/>
      </w:r>
      <w:r w:rsidR="00B60AFD" w:rsidRPr="108D5CDE">
        <w:rPr>
          <w:rFonts w:ascii="Arial" w:eastAsia="Times New Roman" w:hAnsi="Arial" w:cs="Arial"/>
          <w:strike/>
          <w:color w:val="FF0000"/>
          <w:kern w:val="0"/>
          <w:sz w:val="20"/>
          <w:szCs w:val="20"/>
          <w14:ligatures w14:val="none"/>
        </w:rPr>
        <w:t xml:space="preserve"> EASE</w:t>
      </w:r>
      <w:r w:rsidRPr="108D5CDE">
        <w:rPr>
          <w:rFonts w:ascii="Arial" w:eastAsia="Times New Roman" w:hAnsi="Arial" w:cs="Arial"/>
          <w:strike/>
          <w:color w:val="FF0000"/>
          <w:kern w:val="0"/>
          <w:sz w:val="20"/>
          <w:szCs w:val="20"/>
          <w14:ligatures w14:val="none"/>
        </w:rPr>
        <w:t xml:space="preserve"> Pre-Order Address Validation, </w:t>
      </w:r>
      <w:r w:rsidR="6C458BA5" w:rsidRPr="003C34EC">
        <w:rPr>
          <w:rFonts w:ascii="Arial" w:eastAsia="Times New Roman" w:hAnsi="Arial" w:cs="Arial"/>
          <w:color w:val="000000"/>
          <w:kern w:val="0"/>
          <w:sz w:val="20"/>
          <w:szCs w:val="20"/>
          <w14:ligatures w14:val="none"/>
        </w:rPr>
        <w:t>C</w:t>
      </w:r>
      <w:r w:rsidRPr="003C34EC">
        <w:rPr>
          <w:rFonts w:ascii="Arial" w:eastAsia="Times New Roman" w:hAnsi="Arial" w:cs="Arial"/>
          <w:color w:val="000000"/>
          <w:kern w:val="0"/>
          <w:sz w:val="20"/>
          <w:szCs w:val="20"/>
          <w14:ligatures w14:val="none"/>
        </w:rPr>
        <w:t>heck</w:t>
      </w:r>
      <w:r w:rsidR="35378CB4" w:rsidRPr="003C34EC">
        <w:rPr>
          <w:rFonts w:ascii="Arial" w:eastAsia="Times New Roman" w:hAnsi="Arial" w:cs="Arial"/>
          <w:color w:val="000000"/>
          <w:kern w:val="0"/>
          <w:sz w:val="20"/>
          <w:szCs w:val="20"/>
          <w14:ligatures w14:val="none"/>
        </w:rPr>
        <w:t xml:space="preserve"> </w:t>
      </w:r>
      <w:r w:rsidRPr="003C34EC">
        <w:rPr>
          <w:rFonts w:ascii="Arial" w:eastAsia="Times New Roman" w:hAnsi="Arial" w:cs="Arial"/>
          <w:color w:val="000000"/>
          <w:kern w:val="0"/>
          <w:sz w:val="20"/>
          <w:szCs w:val="20"/>
          <w14:ligatures w14:val="none"/>
        </w:rPr>
        <w:t xml:space="preserve">the </w:t>
      </w:r>
      <w:r w:rsidRPr="108D5CDE">
        <w:rPr>
          <w:rFonts w:ascii="Arial" w:eastAsia="Times New Roman" w:hAnsi="Arial" w:cs="Arial"/>
          <w:color w:val="FF0000"/>
          <w:kern w:val="0"/>
          <w:sz w:val="20"/>
          <w:szCs w:val="20"/>
          <w14:ligatures w14:val="none"/>
        </w:rPr>
        <w:t>S</w:t>
      </w:r>
      <w:r w:rsidR="557470D2" w:rsidRPr="108D5CDE">
        <w:rPr>
          <w:rFonts w:ascii="Arial" w:eastAsia="Times New Roman" w:hAnsi="Arial" w:cs="Arial"/>
          <w:color w:val="FF0000"/>
          <w:kern w:val="0"/>
          <w:sz w:val="20"/>
          <w:szCs w:val="20"/>
          <w14:ligatures w14:val="none"/>
        </w:rPr>
        <w:t>WITCH</w:t>
      </w:r>
      <w:r w:rsidR="28B0F029" w:rsidRPr="108D5CDE">
        <w:rPr>
          <w:rFonts w:ascii="Arial" w:eastAsia="Times New Roman" w:hAnsi="Arial" w:cs="Arial"/>
          <w:color w:val="FF0000"/>
          <w:kern w:val="0"/>
          <w:sz w:val="20"/>
          <w:szCs w:val="20"/>
          <w14:ligatures w14:val="none"/>
        </w:rPr>
        <w:t>_</w:t>
      </w:r>
      <w:r w:rsidRPr="108D5CDE">
        <w:rPr>
          <w:rFonts w:ascii="Arial" w:eastAsia="Times New Roman" w:hAnsi="Arial" w:cs="Arial"/>
          <w:color w:val="FF0000"/>
          <w:kern w:val="0"/>
          <w:sz w:val="20"/>
          <w:szCs w:val="20"/>
          <w14:ligatures w14:val="none"/>
        </w:rPr>
        <w:t>I</w:t>
      </w:r>
      <w:r w:rsidR="3E5B8913" w:rsidRPr="108D5CDE">
        <w:rPr>
          <w:rFonts w:ascii="Arial" w:eastAsia="Times New Roman" w:hAnsi="Arial" w:cs="Arial"/>
          <w:color w:val="FF0000"/>
          <w:kern w:val="0"/>
          <w:sz w:val="20"/>
          <w:szCs w:val="20"/>
          <w14:ligatures w14:val="none"/>
        </w:rPr>
        <w:t>NFO</w:t>
      </w:r>
      <w:r w:rsidR="7257DCCD" w:rsidRPr="108D5CDE">
        <w:rPr>
          <w:rFonts w:ascii="Arial" w:eastAsia="Times New Roman" w:hAnsi="Arial" w:cs="Arial"/>
          <w:color w:val="FF0000"/>
          <w:kern w:val="0"/>
          <w:sz w:val="20"/>
          <w:szCs w:val="20"/>
          <w14:ligatures w14:val="none"/>
        </w:rPr>
        <w:t>_</w:t>
      </w:r>
      <w:r w:rsidR="7257DCCD" w:rsidRPr="108D5CDE">
        <w:rPr>
          <w:rFonts w:ascii="Arial" w:eastAsia="Times New Roman" w:hAnsi="Arial" w:cs="Arial"/>
          <w:color w:val="FF0000"/>
          <w:sz w:val="20"/>
          <w:szCs w:val="20"/>
        </w:rPr>
        <w:t>G</w:t>
      </w:r>
      <w:r w:rsidR="5E2F7DAB" w:rsidRPr="108D5CDE">
        <w:rPr>
          <w:rFonts w:ascii="Arial" w:eastAsia="Times New Roman" w:hAnsi="Arial" w:cs="Arial"/>
          <w:color w:val="FF0000"/>
          <w:sz w:val="20"/>
          <w:szCs w:val="20"/>
        </w:rPr>
        <w:t>RP</w:t>
      </w:r>
      <w:r w:rsidRPr="003C34EC">
        <w:rPr>
          <w:rFonts w:ascii="Arial" w:eastAsia="Times New Roman" w:hAnsi="Arial" w:cs="Arial"/>
          <w:color w:val="000000"/>
          <w:kern w:val="0"/>
          <w:sz w:val="20"/>
          <w:szCs w:val="20"/>
          <w14:ligatures w14:val="none"/>
        </w:rPr>
        <w:t xml:space="preserve"> </w:t>
      </w:r>
      <w:r w:rsidRPr="108D5CDE">
        <w:rPr>
          <w:rFonts w:ascii="Arial" w:eastAsia="Times New Roman" w:hAnsi="Arial" w:cs="Arial"/>
          <w:strike/>
          <w:color w:val="FF0000"/>
          <w:kern w:val="0"/>
          <w:sz w:val="20"/>
          <w:szCs w:val="20"/>
          <w14:ligatures w14:val="none"/>
        </w:rPr>
        <w:t>tab</w:t>
      </w:r>
      <w:r w:rsidR="62CBA6E1" w:rsidRPr="003C34EC">
        <w:rPr>
          <w:rFonts w:ascii="Arial" w:eastAsia="Times New Roman" w:hAnsi="Arial" w:cs="Arial"/>
          <w:color w:val="000000"/>
          <w:kern w:val="0"/>
          <w:sz w:val="20"/>
          <w:szCs w:val="20"/>
          <w14:ligatures w14:val="none"/>
        </w:rPr>
        <w:t xml:space="preserve"> </w:t>
      </w:r>
      <w:r w:rsidRPr="003C34EC">
        <w:rPr>
          <w:rFonts w:ascii="Arial" w:eastAsia="Times New Roman" w:hAnsi="Arial" w:cs="Arial"/>
          <w:color w:val="000000"/>
          <w:kern w:val="0"/>
          <w:sz w:val="20"/>
          <w:szCs w:val="20"/>
          <w14:ligatures w14:val="none"/>
        </w:rPr>
        <w:t>to find the</w:t>
      </w:r>
      <w:r w:rsidR="5C4F1A7F" w:rsidRPr="3E2D1CFB">
        <w:rPr>
          <w:rFonts w:ascii="Arial" w:eastAsia="Times New Roman" w:hAnsi="Arial" w:cs="Arial"/>
          <w:color w:val="FF0000"/>
          <w:kern w:val="0"/>
          <w:sz w:val="20"/>
          <w:szCs w:val="20"/>
          <w14:ligatures w14:val="none"/>
        </w:rPr>
        <w:t xml:space="preserve"> </w:t>
      </w:r>
      <w:r w:rsidR="5C4F1A7F" w:rsidRPr="3E2D1CFB">
        <w:rPr>
          <w:rFonts w:ascii="Arial" w:eastAsia="Times New Roman" w:hAnsi="Arial" w:cs="Arial"/>
          <w:strike/>
          <w:color w:val="FF0000"/>
          <w:kern w:val="0"/>
          <w:sz w:val="20"/>
          <w:szCs w:val="20"/>
          <w14:ligatures w14:val="none"/>
        </w:rPr>
        <w:t xml:space="preserve">In Town or Out </w:t>
      </w:r>
      <w:proofErr w:type="gramStart"/>
      <w:r w:rsidR="5F86BB41" w:rsidRPr="3E2D1CFB">
        <w:rPr>
          <w:rFonts w:ascii="Arial" w:eastAsia="Times New Roman" w:hAnsi="Arial" w:cs="Arial"/>
          <w:strike/>
          <w:color w:val="FF0000"/>
          <w:kern w:val="0"/>
          <w:sz w:val="20"/>
          <w:szCs w:val="20"/>
          <w14:ligatures w14:val="none"/>
        </w:rPr>
        <w:t>O</w:t>
      </w:r>
      <w:r w:rsidR="5C4F1A7F" w:rsidRPr="3E2D1CFB">
        <w:rPr>
          <w:rFonts w:ascii="Arial" w:eastAsia="Times New Roman" w:hAnsi="Arial" w:cs="Arial"/>
          <w:strike/>
          <w:color w:val="FF0000"/>
          <w:kern w:val="0"/>
          <w:sz w:val="20"/>
          <w:szCs w:val="20"/>
          <w14:ligatures w14:val="none"/>
        </w:rPr>
        <w:t>f</w:t>
      </w:r>
      <w:proofErr w:type="gramEnd"/>
      <w:r w:rsidR="5C4F1A7F" w:rsidRPr="3E2D1CFB">
        <w:rPr>
          <w:rFonts w:ascii="Arial" w:eastAsia="Times New Roman" w:hAnsi="Arial" w:cs="Arial"/>
          <w:strike/>
          <w:color w:val="FF0000"/>
          <w:kern w:val="0"/>
          <w:sz w:val="20"/>
          <w:szCs w:val="20"/>
          <w14:ligatures w14:val="none"/>
        </w:rPr>
        <w:t xml:space="preserve"> Town</w:t>
      </w:r>
      <w:r w:rsidRPr="3E2D1CFB">
        <w:rPr>
          <w:rFonts w:ascii="Arial" w:eastAsia="Times New Roman" w:hAnsi="Arial" w:cs="Arial"/>
          <w:strike/>
          <w:color w:val="000000"/>
          <w:kern w:val="0"/>
          <w:sz w:val="20"/>
          <w:szCs w:val="20"/>
          <w14:ligatures w14:val="none"/>
        </w:rPr>
        <w:t xml:space="preserve"> </w:t>
      </w:r>
      <w:r w:rsidRPr="108D5CDE">
        <w:rPr>
          <w:rFonts w:ascii="Arial" w:eastAsia="Times New Roman" w:hAnsi="Arial" w:cs="Arial"/>
          <w:color w:val="FF0000"/>
          <w:kern w:val="0"/>
          <w:sz w:val="20"/>
          <w:szCs w:val="20"/>
          <w14:ligatures w14:val="none"/>
        </w:rPr>
        <w:t>I</w:t>
      </w:r>
      <w:r w:rsidR="5AB34A1E" w:rsidRPr="108D5CDE">
        <w:rPr>
          <w:rFonts w:ascii="Arial" w:eastAsia="Times New Roman" w:hAnsi="Arial" w:cs="Arial"/>
          <w:color w:val="FF0000"/>
          <w:kern w:val="0"/>
          <w:sz w:val="20"/>
          <w:szCs w:val="20"/>
          <w14:ligatures w14:val="none"/>
        </w:rPr>
        <w:t>N</w:t>
      </w:r>
      <w:r w:rsidR="4D2596EE" w:rsidRPr="108D5CDE">
        <w:rPr>
          <w:rFonts w:ascii="Arial" w:eastAsia="Times New Roman" w:hAnsi="Arial" w:cs="Arial"/>
          <w:color w:val="FF0000"/>
          <w:kern w:val="0"/>
          <w:sz w:val="20"/>
          <w:szCs w:val="20"/>
          <w14:ligatures w14:val="none"/>
        </w:rPr>
        <w:t>_</w:t>
      </w:r>
      <w:r w:rsidRPr="108D5CDE">
        <w:rPr>
          <w:rFonts w:ascii="Arial" w:eastAsia="Times New Roman" w:hAnsi="Arial" w:cs="Arial"/>
          <w:color w:val="FF0000"/>
          <w:kern w:val="0"/>
          <w:sz w:val="20"/>
          <w:szCs w:val="20"/>
          <w14:ligatures w14:val="none"/>
        </w:rPr>
        <w:t>T</w:t>
      </w:r>
      <w:r w:rsidR="4E9324DA" w:rsidRPr="108D5CDE">
        <w:rPr>
          <w:rFonts w:ascii="Arial" w:eastAsia="Times New Roman" w:hAnsi="Arial" w:cs="Arial"/>
          <w:color w:val="FF0000"/>
          <w:kern w:val="0"/>
          <w:sz w:val="20"/>
          <w:szCs w:val="20"/>
          <w14:ligatures w14:val="none"/>
        </w:rPr>
        <w:t>OWN</w:t>
      </w:r>
      <w:r w:rsidR="3BC7244E" w:rsidRPr="108D5CDE">
        <w:rPr>
          <w:rFonts w:ascii="Arial" w:eastAsia="Times New Roman" w:hAnsi="Arial" w:cs="Arial"/>
          <w:color w:val="FF0000"/>
          <w:kern w:val="0"/>
          <w:sz w:val="20"/>
          <w:szCs w:val="20"/>
          <w14:ligatures w14:val="none"/>
        </w:rPr>
        <w:t>_</w:t>
      </w:r>
      <w:r w:rsidR="30EF507D" w:rsidRPr="108D5CDE">
        <w:rPr>
          <w:rFonts w:ascii="Arial" w:eastAsia="Times New Roman" w:hAnsi="Arial" w:cs="Arial"/>
          <w:color w:val="FF0000"/>
          <w:kern w:val="0"/>
          <w:sz w:val="20"/>
          <w:szCs w:val="20"/>
          <w14:ligatures w14:val="none"/>
        </w:rPr>
        <w:t>OR</w:t>
      </w:r>
      <w:r w:rsidR="1FE72F85" w:rsidRPr="108D5CDE">
        <w:rPr>
          <w:rFonts w:ascii="Arial" w:eastAsia="Times New Roman" w:hAnsi="Arial" w:cs="Arial"/>
          <w:color w:val="FF0000"/>
          <w:kern w:val="0"/>
          <w:sz w:val="20"/>
          <w:szCs w:val="20"/>
          <w14:ligatures w14:val="none"/>
        </w:rPr>
        <w:t>_</w:t>
      </w:r>
      <w:r w:rsidRPr="108D5CDE">
        <w:rPr>
          <w:rFonts w:ascii="Arial" w:eastAsia="Times New Roman" w:hAnsi="Arial" w:cs="Arial"/>
          <w:color w:val="FF0000"/>
          <w:kern w:val="0"/>
          <w:sz w:val="20"/>
          <w:szCs w:val="20"/>
          <w14:ligatures w14:val="none"/>
        </w:rPr>
        <w:t>O</w:t>
      </w:r>
      <w:r w:rsidR="5FDDE4B0" w:rsidRPr="108D5CDE">
        <w:rPr>
          <w:rFonts w:ascii="Arial" w:eastAsia="Times New Roman" w:hAnsi="Arial" w:cs="Arial"/>
          <w:color w:val="FF0000"/>
          <w:kern w:val="0"/>
          <w:sz w:val="20"/>
          <w:szCs w:val="20"/>
          <w14:ligatures w14:val="none"/>
        </w:rPr>
        <w:t>UT</w:t>
      </w:r>
      <w:r w:rsidR="18E22B0F" w:rsidRPr="108D5CDE">
        <w:rPr>
          <w:rFonts w:ascii="Arial" w:eastAsia="Times New Roman" w:hAnsi="Arial" w:cs="Arial"/>
          <w:color w:val="FF0000"/>
          <w:kern w:val="0"/>
          <w:sz w:val="20"/>
          <w:szCs w:val="20"/>
          <w14:ligatures w14:val="none"/>
        </w:rPr>
        <w:t>_</w:t>
      </w:r>
      <w:r w:rsidRPr="108D5CDE">
        <w:rPr>
          <w:rFonts w:ascii="Arial" w:eastAsia="Times New Roman" w:hAnsi="Arial" w:cs="Arial"/>
          <w:color w:val="FF0000"/>
          <w:kern w:val="0"/>
          <w:sz w:val="20"/>
          <w:szCs w:val="20"/>
          <w14:ligatures w14:val="none"/>
        </w:rPr>
        <w:t>O</w:t>
      </w:r>
      <w:r w:rsidR="3BE57505" w:rsidRPr="108D5CDE">
        <w:rPr>
          <w:rFonts w:ascii="Arial" w:eastAsia="Times New Roman" w:hAnsi="Arial" w:cs="Arial"/>
          <w:color w:val="FF0000"/>
          <w:kern w:val="0"/>
          <w:sz w:val="20"/>
          <w:szCs w:val="20"/>
          <w14:ligatures w14:val="none"/>
        </w:rPr>
        <w:t>F</w:t>
      </w:r>
      <w:r w:rsidR="1A04CB43" w:rsidRPr="108D5CDE">
        <w:rPr>
          <w:rFonts w:ascii="Arial" w:eastAsia="Times New Roman" w:hAnsi="Arial" w:cs="Arial"/>
          <w:color w:val="FF0000"/>
          <w:kern w:val="0"/>
          <w:sz w:val="20"/>
          <w:szCs w:val="20"/>
          <w14:ligatures w14:val="none"/>
        </w:rPr>
        <w:t>_</w:t>
      </w:r>
      <w:r w:rsidRPr="108D5CDE">
        <w:rPr>
          <w:rFonts w:ascii="Arial" w:eastAsia="Times New Roman" w:hAnsi="Arial" w:cs="Arial"/>
          <w:color w:val="FF0000"/>
          <w:kern w:val="0"/>
          <w:sz w:val="20"/>
          <w:szCs w:val="20"/>
          <w14:ligatures w14:val="none"/>
        </w:rPr>
        <w:t>T</w:t>
      </w:r>
      <w:r w:rsidR="055C8B57" w:rsidRPr="108D5CDE">
        <w:rPr>
          <w:rFonts w:ascii="Arial" w:eastAsia="Times New Roman" w:hAnsi="Arial" w:cs="Arial"/>
          <w:color w:val="FF0000"/>
          <w:kern w:val="0"/>
          <w:sz w:val="20"/>
          <w:szCs w:val="20"/>
          <w14:ligatures w14:val="none"/>
        </w:rPr>
        <w:t>OWN</w:t>
      </w:r>
      <w:r w:rsidRPr="003C34EC">
        <w:rPr>
          <w:rFonts w:ascii="Arial" w:eastAsia="Times New Roman" w:hAnsi="Arial" w:cs="Arial"/>
          <w:color w:val="000000"/>
          <w:kern w:val="0"/>
          <w:sz w:val="20"/>
          <w:szCs w:val="20"/>
          <w14:ligatures w14:val="none"/>
        </w:rPr>
        <w:t xml:space="preserve"> field and data.</w:t>
      </w:r>
    </w:p>
    <w:p w14:paraId="758F93F1" w14:textId="04E67568" w:rsidR="003C34EC" w:rsidRPr="003C34EC" w:rsidRDefault="003C34EC" w:rsidP="5C2A7532">
      <w:pPr>
        <w:shd w:val="clear" w:color="auto" w:fill="FFFFFF" w:themeFill="background1"/>
        <w:spacing w:after="0"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 xml:space="preserve">If you disagree with the designation of your end-user's </w:t>
      </w:r>
      <w:r w:rsidR="59BE8583" w:rsidRPr="003C34EC">
        <w:rPr>
          <w:rFonts w:ascii="Arial" w:eastAsia="Times New Roman" w:hAnsi="Arial" w:cs="Arial"/>
          <w:color w:val="000000"/>
          <w:kern w:val="0"/>
          <w:sz w:val="20"/>
          <w:szCs w:val="20"/>
          <w14:ligatures w14:val="none"/>
        </w:rPr>
        <w:t>location</w:t>
      </w:r>
      <w:r w:rsidR="59BE8583" w:rsidRPr="5C2A7532">
        <w:rPr>
          <w:rFonts w:ascii="Arial" w:eastAsia="Times New Roman" w:hAnsi="Arial" w:cs="Arial"/>
          <w:color w:val="FF0000"/>
          <w:kern w:val="0"/>
          <w:sz w:val="20"/>
          <w:szCs w:val="20"/>
          <w14:ligatures w14:val="none"/>
        </w:rPr>
        <w:t>,</w:t>
      </w:r>
      <w:r w:rsidRPr="003C34EC">
        <w:rPr>
          <w:rFonts w:ascii="Arial" w:eastAsia="Times New Roman" w:hAnsi="Arial" w:cs="Arial"/>
          <w:color w:val="000000"/>
          <w:kern w:val="0"/>
          <w:sz w:val="20"/>
          <w:szCs w:val="20"/>
          <w14:ligatures w14:val="none"/>
        </w:rPr>
        <w:t xml:space="preserve"> you should submit a billing dispute per guidelines in the </w:t>
      </w:r>
      <w:hyperlink r:id="rId21" w:history="1">
        <w:r w:rsidRPr="003C34EC">
          <w:rPr>
            <w:rFonts w:ascii="Arial" w:eastAsia="Times New Roman" w:hAnsi="Arial" w:cs="Arial"/>
            <w:color w:val="006BBD"/>
            <w:kern w:val="0"/>
            <w:sz w:val="20"/>
            <w:szCs w:val="20"/>
            <w:u w:val="single"/>
            <w14:ligatures w14:val="none"/>
          </w:rPr>
          <w:t>Billing Information - Dispute Process</w:t>
        </w:r>
      </w:hyperlink>
      <w:r w:rsidRPr="003C34EC">
        <w:rPr>
          <w:rFonts w:ascii="Arial" w:eastAsia="Times New Roman" w:hAnsi="Arial" w:cs="Arial"/>
          <w:color w:val="000000"/>
          <w:kern w:val="0"/>
          <w:sz w:val="20"/>
          <w:szCs w:val="20"/>
          <w14:ligatures w14:val="none"/>
        </w:rPr>
        <w:t>.</w:t>
      </w:r>
    </w:p>
    <w:p w14:paraId="202B6B5B" w14:textId="77777777" w:rsidR="003C34EC" w:rsidRPr="003C34EC" w:rsidRDefault="003C34EC" w:rsidP="003C34EC">
      <w:pPr>
        <w:shd w:val="clear" w:color="auto" w:fill="FFFFFF"/>
        <w:spacing w:after="0"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For additional information on Geographic Deaveraging rate zones by wire center and to obtain the Common Language Location Codes (CLLI™) refer to </w:t>
      </w:r>
      <w:hyperlink r:id="rId22" w:tgtFrame="_blank" w:history="1">
        <w:r w:rsidRPr="003C34EC">
          <w:rPr>
            <w:rFonts w:ascii="Arial" w:eastAsia="Times New Roman" w:hAnsi="Arial" w:cs="Arial"/>
            <w:color w:val="006BBD"/>
            <w:kern w:val="0"/>
            <w:sz w:val="20"/>
            <w:szCs w:val="20"/>
            <w:u w:val="single"/>
            <w14:ligatures w14:val="none"/>
          </w:rPr>
          <w:t>MSA &amp; Geographic Zone Data</w:t>
        </w:r>
      </w:hyperlink>
    </w:p>
    <w:p w14:paraId="7F612D23" w14:textId="15184800" w:rsidR="003C34EC" w:rsidRPr="003C34EC" w:rsidRDefault="003C34EC" w:rsidP="3E2D1CFB">
      <w:pPr>
        <w:shd w:val="clear" w:color="auto" w:fill="FFFFFF" w:themeFill="background1"/>
        <w:spacing w:after="0"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If necessary, you can determine the CLLI by using the </w:t>
      </w:r>
      <w:proofErr w:type="spellStart"/>
      <w:r w:rsidRPr="003C34EC">
        <w:rPr>
          <w:rFonts w:ascii="Arial" w:eastAsia="Times New Roman" w:hAnsi="Arial" w:cs="Arial"/>
          <w:color w:val="000000"/>
          <w:kern w:val="0"/>
          <w:sz w:val="20"/>
          <w:szCs w:val="20"/>
          <w14:ligatures w14:val="none"/>
        </w:rPr>
        <w:fldChar w:fldCharType="begin"/>
      </w:r>
      <w:r w:rsidRPr="003C34EC">
        <w:rPr>
          <w:rFonts w:ascii="Arial" w:eastAsia="Times New Roman" w:hAnsi="Arial" w:cs="Arial"/>
          <w:color w:val="000000"/>
          <w:kern w:val="0"/>
          <w:sz w:val="20"/>
          <w:szCs w:val="20"/>
          <w14:ligatures w14:val="none"/>
        </w:rPr>
        <w:instrText>HYPERLINK "http://centurylink.com/iconn" \t "_blank"</w:instrText>
      </w:r>
      <w:r w:rsidRPr="003C34EC">
        <w:rPr>
          <w:rFonts w:ascii="Arial" w:eastAsia="Times New Roman" w:hAnsi="Arial" w:cs="Arial"/>
          <w:color w:val="000000"/>
          <w:kern w:val="0"/>
          <w:sz w:val="20"/>
          <w:szCs w:val="20"/>
          <w14:ligatures w14:val="none"/>
        </w:rPr>
      </w:r>
      <w:r w:rsidRPr="003C34EC">
        <w:rPr>
          <w:rFonts w:ascii="Arial" w:eastAsia="Times New Roman" w:hAnsi="Arial" w:cs="Arial"/>
          <w:color w:val="000000"/>
          <w:kern w:val="0"/>
          <w:sz w:val="20"/>
          <w:szCs w:val="20"/>
          <w14:ligatures w14:val="none"/>
        </w:rPr>
        <w:fldChar w:fldCharType="separate"/>
      </w:r>
      <w:r w:rsidRPr="003C34EC">
        <w:rPr>
          <w:rFonts w:ascii="Arial" w:eastAsia="Times New Roman" w:hAnsi="Arial" w:cs="Arial"/>
          <w:color w:val="006BBD"/>
          <w:kern w:val="0"/>
          <w:sz w:val="20"/>
          <w:szCs w:val="20"/>
          <w:u w:val="single"/>
          <w14:ligatures w14:val="none"/>
        </w:rPr>
        <w:t>InterCONNection</w:t>
      </w:r>
      <w:proofErr w:type="spellEnd"/>
      <w:r w:rsidRPr="003C34EC">
        <w:rPr>
          <w:rFonts w:ascii="Arial" w:eastAsia="Times New Roman" w:hAnsi="Arial" w:cs="Arial"/>
          <w:color w:val="006BBD"/>
          <w:kern w:val="0"/>
          <w:sz w:val="20"/>
          <w:szCs w:val="20"/>
          <w:u w:val="single"/>
          <w14:ligatures w14:val="none"/>
        </w:rPr>
        <w:t xml:space="preserve"> (ICONN) Database</w:t>
      </w:r>
      <w:r w:rsidRPr="003C34EC">
        <w:rPr>
          <w:rFonts w:ascii="Arial" w:eastAsia="Times New Roman" w:hAnsi="Arial" w:cs="Arial"/>
          <w:color w:val="000000"/>
          <w:kern w:val="0"/>
          <w:sz w:val="20"/>
          <w:szCs w:val="20"/>
          <w14:ligatures w14:val="none"/>
        </w:rPr>
        <w:fldChar w:fldCharType="end"/>
      </w:r>
      <w:r w:rsidRPr="003C34EC">
        <w:rPr>
          <w:rFonts w:ascii="Arial" w:eastAsia="Times New Roman" w:hAnsi="Arial" w:cs="Arial"/>
          <w:color w:val="000000"/>
          <w:kern w:val="0"/>
          <w:sz w:val="20"/>
          <w:szCs w:val="20"/>
          <w14:ligatures w14:val="none"/>
        </w:rPr>
        <w:t> and entering the Numbering Plan Area (NPA) and Numeric Numbering Plan (NXX) using the Central Office Find option. The database will return the CLLI associated with the applicable wire center.</w:t>
      </w:r>
    </w:p>
    <w:p w14:paraId="02C30C7A" w14:textId="77777777" w:rsidR="003C34EC" w:rsidRPr="003C34EC" w:rsidRDefault="003C34EC" w:rsidP="003C34EC">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3C34EC">
        <w:rPr>
          <w:rFonts w:ascii="Arial" w:eastAsia="Times New Roman" w:hAnsi="Arial" w:cs="Arial"/>
          <w:b/>
          <w:bCs/>
          <w:color w:val="000000"/>
          <w:kern w:val="0"/>
          <w:sz w:val="21"/>
          <w:szCs w:val="21"/>
          <w14:ligatures w14:val="none"/>
        </w:rPr>
        <w:t>Pre-Ordering</w:t>
      </w:r>
    </w:p>
    <w:p w14:paraId="0FC266A3" w14:textId="77777777" w:rsidR="003C34EC" w:rsidRPr="003C34EC" w:rsidRDefault="003C34EC" w:rsidP="003C34EC">
      <w:pPr>
        <w:shd w:val="clear" w:color="auto" w:fill="FFFFFF"/>
        <w:spacing w:after="0"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General pre-ordering activities are described in the </w:t>
      </w:r>
      <w:hyperlink r:id="rId23" w:tgtFrame="_blank" w:history="1">
        <w:r w:rsidRPr="003C34EC">
          <w:rPr>
            <w:rFonts w:ascii="Arial" w:eastAsia="Times New Roman" w:hAnsi="Arial" w:cs="Arial"/>
            <w:color w:val="006BBD"/>
            <w:kern w:val="0"/>
            <w:sz w:val="20"/>
            <w:szCs w:val="20"/>
            <w:u w:val="single"/>
            <w14:ligatures w14:val="none"/>
          </w:rPr>
          <w:t>Pre-Ordering Overview</w:t>
        </w:r>
      </w:hyperlink>
      <w:r w:rsidRPr="003C34EC">
        <w:rPr>
          <w:rFonts w:ascii="Arial" w:eastAsia="Times New Roman" w:hAnsi="Arial" w:cs="Arial"/>
          <w:color w:val="000000"/>
          <w:kern w:val="0"/>
          <w:sz w:val="20"/>
          <w:szCs w:val="20"/>
          <w14:ligatures w14:val="none"/>
        </w:rPr>
        <w:t>.</w:t>
      </w:r>
    </w:p>
    <w:p w14:paraId="2FE8252E" w14:textId="77777777" w:rsidR="003C34EC" w:rsidRPr="003C34EC" w:rsidRDefault="003C34EC" w:rsidP="003C34EC">
      <w:pPr>
        <w:shd w:val="clear" w:color="auto" w:fill="FFFFFF"/>
        <w:spacing w:after="0"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Requirements for pre-ordering are described in </w:t>
      </w:r>
      <w:hyperlink r:id="rId24" w:tgtFrame="_blank" w:history="1">
        <w:r w:rsidRPr="003C34EC">
          <w:rPr>
            <w:rFonts w:ascii="Arial" w:eastAsia="Times New Roman" w:hAnsi="Arial" w:cs="Arial"/>
            <w:color w:val="006BBD"/>
            <w:kern w:val="0"/>
            <w:sz w:val="20"/>
            <w:szCs w:val="20"/>
            <w:u w:val="single"/>
            <w14:ligatures w14:val="none"/>
          </w:rPr>
          <w:t>Local Service Ordering Guidelines (LSOG) Pre-Order</w:t>
        </w:r>
      </w:hyperlink>
      <w:r w:rsidRPr="003C34EC">
        <w:rPr>
          <w:rFonts w:ascii="Arial" w:eastAsia="Times New Roman" w:hAnsi="Arial" w:cs="Arial"/>
          <w:color w:val="000000"/>
          <w:kern w:val="0"/>
          <w:sz w:val="20"/>
          <w:szCs w:val="20"/>
          <w14:ligatures w14:val="none"/>
        </w:rPr>
        <w:t>.</w:t>
      </w:r>
    </w:p>
    <w:p w14:paraId="77E71566" w14:textId="77777777" w:rsidR="003C34EC" w:rsidRPr="003C34EC" w:rsidRDefault="003C34EC" w:rsidP="003C34EC">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3C34EC">
        <w:rPr>
          <w:rFonts w:ascii="Arial" w:eastAsia="Times New Roman" w:hAnsi="Arial" w:cs="Arial"/>
          <w:b/>
          <w:bCs/>
          <w:color w:val="000000"/>
          <w:kern w:val="0"/>
          <w:sz w:val="21"/>
          <w:szCs w:val="21"/>
          <w14:ligatures w14:val="none"/>
        </w:rPr>
        <w:t>Ordering</w:t>
      </w:r>
    </w:p>
    <w:p w14:paraId="772CD307" w14:textId="77777777" w:rsidR="003C34EC" w:rsidRPr="003C34EC" w:rsidRDefault="003C34EC" w:rsidP="003C34EC">
      <w:pPr>
        <w:shd w:val="clear" w:color="auto" w:fill="FFFFFF"/>
        <w:spacing w:before="150" w:after="225"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Refer to your individual product guidelines.</w:t>
      </w:r>
    </w:p>
    <w:p w14:paraId="0DA89FD1" w14:textId="77777777" w:rsidR="003C34EC" w:rsidRPr="003C34EC" w:rsidRDefault="003C34EC" w:rsidP="003C34EC">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3C34EC">
        <w:rPr>
          <w:rFonts w:ascii="Arial" w:eastAsia="Times New Roman" w:hAnsi="Arial" w:cs="Arial"/>
          <w:b/>
          <w:bCs/>
          <w:color w:val="000000"/>
          <w:kern w:val="0"/>
          <w:sz w:val="21"/>
          <w:szCs w:val="21"/>
          <w14:ligatures w14:val="none"/>
        </w:rPr>
        <w:t>Billing</w:t>
      </w:r>
    </w:p>
    <w:p w14:paraId="1907DA89" w14:textId="77777777" w:rsidR="003C34EC" w:rsidRPr="003C34EC" w:rsidRDefault="003C34EC" w:rsidP="003C34EC">
      <w:pPr>
        <w:shd w:val="clear" w:color="auto" w:fill="FFFFFF"/>
        <w:spacing w:before="150" w:after="225"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The system used to format your bill depends on the type of products purchased.</w:t>
      </w:r>
    </w:p>
    <w:p w14:paraId="5D5789CB" w14:textId="3A8DD502" w:rsidR="003C34EC" w:rsidRPr="003C34EC" w:rsidRDefault="003C34EC" w:rsidP="003C34EC">
      <w:pPr>
        <w:shd w:val="clear" w:color="auto" w:fill="FFFFFF"/>
        <w:spacing w:after="0" w:line="240" w:lineRule="auto"/>
        <w:rPr>
          <w:rFonts w:ascii="Arial" w:eastAsia="Times New Roman" w:hAnsi="Arial" w:cs="Arial"/>
          <w:color w:val="000000" w:themeColor="text1"/>
          <w:kern w:val="0"/>
          <w:sz w:val="20"/>
          <w:szCs w:val="20"/>
          <w14:ligatures w14:val="none"/>
        </w:rPr>
      </w:pPr>
      <w:r w:rsidRPr="003C34EC">
        <w:rPr>
          <w:rFonts w:ascii="Arial" w:eastAsia="Times New Roman" w:hAnsi="Arial" w:cs="Arial"/>
          <w:color w:val="000000" w:themeColor="text1"/>
          <w:kern w:val="0"/>
          <w:sz w:val="20"/>
          <w:szCs w:val="20"/>
          <w14:ligatures w14:val="none"/>
        </w:rPr>
        <w:t>Customer Records and Information System (CRIS) billing is described in </w:t>
      </w:r>
      <w:hyperlink r:id="rId25" w:tgtFrame="_blank" w:history="1">
        <w:r w:rsidRPr="003C34EC">
          <w:rPr>
            <w:rFonts w:ascii="Arial" w:eastAsia="Times New Roman" w:hAnsi="Arial" w:cs="Arial"/>
            <w:color w:val="000000" w:themeColor="text1"/>
            <w:kern w:val="0"/>
            <w:sz w:val="20"/>
            <w:szCs w:val="20"/>
            <w:u w:val="single"/>
            <w14:ligatures w14:val="none"/>
          </w:rPr>
          <w:t>Billing Information - Customer Records and Information System (CRIS)</w:t>
        </w:r>
      </w:hyperlink>
      <w:r w:rsidRPr="003C34EC">
        <w:rPr>
          <w:rFonts w:ascii="Arial" w:eastAsia="Times New Roman" w:hAnsi="Arial" w:cs="Arial"/>
          <w:color w:val="000000" w:themeColor="text1"/>
          <w:kern w:val="0"/>
          <w:sz w:val="20"/>
          <w:szCs w:val="20"/>
          <w14:ligatures w14:val="none"/>
        </w:rPr>
        <w:t>.</w:t>
      </w:r>
    </w:p>
    <w:p w14:paraId="024E0A4A" w14:textId="77777777" w:rsidR="003C34EC" w:rsidRPr="003C34EC" w:rsidRDefault="003C34EC" w:rsidP="003C34EC">
      <w:pPr>
        <w:shd w:val="clear" w:color="auto" w:fill="FFFFFF"/>
        <w:spacing w:after="0"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Carrier Access Billing System (CABS) billing is described in </w:t>
      </w:r>
      <w:hyperlink r:id="rId26" w:history="1">
        <w:r w:rsidRPr="003C34EC">
          <w:rPr>
            <w:rFonts w:ascii="Arial" w:eastAsia="Times New Roman" w:hAnsi="Arial" w:cs="Arial"/>
            <w:color w:val="006BBD"/>
            <w:kern w:val="0"/>
            <w:sz w:val="20"/>
            <w:szCs w:val="20"/>
            <w:u w:val="single"/>
            <w14:ligatures w14:val="none"/>
          </w:rPr>
          <w:t>Billing Information – Carrier Access Billing System (CABS)</w:t>
        </w:r>
      </w:hyperlink>
      <w:r w:rsidRPr="003C34EC">
        <w:rPr>
          <w:rFonts w:ascii="Arial" w:eastAsia="Times New Roman" w:hAnsi="Arial" w:cs="Arial"/>
          <w:color w:val="000000"/>
          <w:kern w:val="0"/>
          <w:sz w:val="20"/>
          <w:szCs w:val="20"/>
          <w14:ligatures w14:val="none"/>
        </w:rPr>
        <w:t>.</w:t>
      </w:r>
    </w:p>
    <w:p w14:paraId="06ED6EAF" w14:textId="77777777" w:rsidR="003C34EC" w:rsidRPr="003C34EC" w:rsidRDefault="003C34EC" w:rsidP="003C34EC">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3C34EC">
        <w:rPr>
          <w:rFonts w:ascii="Arial" w:eastAsia="Times New Roman" w:hAnsi="Arial" w:cs="Arial"/>
          <w:b/>
          <w:bCs/>
          <w:color w:val="000000"/>
          <w:kern w:val="0"/>
          <w:sz w:val="26"/>
          <w:szCs w:val="26"/>
          <w14:ligatures w14:val="none"/>
        </w:rPr>
        <w:t>Training</w:t>
      </w:r>
    </w:p>
    <w:p w14:paraId="5DBBF316" w14:textId="77777777" w:rsidR="003C34EC" w:rsidRPr="003C34EC" w:rsidRDefault="003C34EC" w:rsidP="003C34EC">
      <w:pPr>
        <w:shd w:val="clear" w:color="auto" w:fill="FFFFFF"/>
        <w:spacing w:after="0" w:line="240" w:lineRule="auto"/>
        <w:rPr>
          <w:rFonts w:ascii="Arial" w:eastAsia="Times New Roman" w:hAnsi="Arial" w:cs="Arial"/>
          <w:color w:val="000000"/>
          <w:kern w:val="0"/>
          <w:sz w:val="20"/>
          <w:szCs w:val="20"/>
          <w14:ligatures w14:val="none"/>
        </w:rPr>
      </w:pPr>
      <w:r w:rsidRPr="003C34EC">
        <w:rPr>
          <w:rFonts w:ascii="Arial" w:eastAsia="Times New Roman" w:hAnsi="Arial" w:cs="Arial"/>
          <w:b/>
          <w:bCs/>
          <w:color w:val="000000"/>
          <w:kern w:val="0"/>
          <w:sz w:val="20"/>
          <w:szCs w:val="20"/>
          <w14:ligatures w14:val="none"/>
        </w:rPr>
        <w:t>Local CenturyLink 101 "Doing Business with CenturyLink"</w:t>
      </w:r>
    </w:p>
    <w:p w14:paraId="0E6976B7" w14:textId="77777777" w:rsidR="003C34EC" w:rsidRPr="003C34EC" w:rsidRDefault="003C34EC" w:rsidP="003C34EC">
      <w:pPr>
        <w:numPr>
          <w:ilvl w:val="0"/>
          <w:numId w:val="4"/>
        </w:numPr>
        <w:shd w:val="clear" w:color="auto" w:fill="FFFFFF"/>
        <w:spacing w:after="0" w:line="240" w:lineRule="auto"/>
        <w:ind w:left="1170"/>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This introductory web-based training course is designed to teach the Local CLEC and Local Reseller how to do business with CenturyLink. It will provide a general overview of products and services, CenturyLink billing and support systems, processes for submitting service requests, reports, and web resource access information. </w:t>
      </w:r>
      <w:hyperlink r:id="rId27" w:tgtFrame="_blank" w:history="1">
        <w:r w:rsidRPr="003C34EC">
          <w:rPr>
            <w:rFonts w:ascii="Arial" w:eastAsia="Times New Roman" w:hAnsi="Arial" w:cs="Arial"/>
            <w:color w:val="006BBD"/>
            <w:kern w:val="0"/>
            <w:sz w:val="20"/>
            <w:szCs w:val="20"/>
            <w:u w:val="single"/>
            <w14:ligatures w14:val="none"/>
          </w:rPr>
          <w:t>Click here to learn more about this course and to register</w:t>
        </w:r>
      </w:hyperlink>
      <w:r w:rsidRPr="003C34EC">
        <w:rPr>
          <w:rFonts w:ascii="Arial" w:eastAsia="Times New Roman" w:hAnsi="Arial" w:cs="Arial"/>
          <w:color w:val="000000"/>
          <w:kern w:val="0"/>
          <w:sz w:val="20"/>
          <w:szCs w:val="20"/>
          <w14:ligatures w14:val="none"/>
        </w:rPr>
        <w:t>.</w:t>
      </w:r>
    </w:p>
    <w:p w14:paraId="7EFC0BF7" w14:textId="77777777" w:rsidR="003C34EC" w:rsidRPr="003C34EC" w:rsidRDefault="003C34EC" w:rsidP="003C34EC">
      <w:pPr>
        <w:shd w:val="clear" w:color="auto" w:fill="FFFFFF"/>
        <w:spacing w:after="0"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View additional CenturyLink courses by clicking on </w:t>
      </w:r>
      <w:hyperlink r:id="rId28" w:tgtFrame="_blank" w:history="1">
        <w:r w:rsidRPr="003C34EC">
          <w:rPr>
            <w:rFonts w:ascii="Arial" w:eastAsia="Times New Roman" w:hAnsi="Arial" w:cs="Arial"/>
            <w:color w:val="006BBD"/>
            <w:kern w:val="0"/>
            <w:sz w:val="20"/>
            <w:szCs w:val="20"/>
            <w:u w:val="single"/>
            <w14:ligatures w14:val="none"/>
          </w:rPr>
          <w:t>Course Catalog</w:t>
        </w:r>
      </w:hyperlink>
      <w:r w:rsidRPr="003C34EC">
        <w:rPr>
          <w:rFonts w:ascii="Arial" w:eastAsia="Times New Roman" w:hAnsi="Arial" w:cs="Arial"/>
          <w:color w:val="000000"/>
          <w:kern w:val="0"/>
          <w:sz w:val="20"/>
          <w:szCs w:val="20"/>
          <w14:ligatures w14:val="none"/>
        </w:rPr>
        <w:t>.</w:t>
      </w:r>
    </w:p>
    <w:p w14:paraId="2663F97E" w14:textId="77777777" w:rsidR="003C34EC" w:rsidRPr="003C34EC" w:rsidRDefault="003C34EC" w:rsidP="003C34EC">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3C34EC">
        <w:rPr>
          <w:rFonts w:ascii="Arial" w:eastAsia="Times New Roman" w:hAnsi="Arial" w:cs="Arial"/>
          <w:b/>
          <w:bCs/>
          <w:color w:val="000000"/>
          <w:kern w:val="0"/>
          <w:sz w:val="26"/>
          <w:szCs w:val="26"/>
          <w14:ligatures w14:val="none"/>
        </w:rPr>
        <w:t>Contacts</w:t>
      </w:r>
    </w:p>
    <w:p w14:paraId="64672CDD" w14:textId="77777777" w:rsidR="003C34EC" w:rsidRPr="003C34EC" w:rsidRDefault="003C34EC" w:rsidP="003C34EC">
      <w:pPr>
        <w:shd w:val="clear" w:color="auto" w:fill="FFFFFF"/>
        <w:spacing w:after="0" w:line="240" w:lineRule="auto"/>
        <w:rPr>
          <w:rFonts w:ascii="Arial" w:eastAsia="Times New Roman" w:hAnsi="Arial" w:cs="Arial"/>
          <w:color w:val="000000"/>
          <w:kern w:val="0"/>
          <w:sz w:val="20"/>
          <w:szCs w:val="20"/>
          <w14:ligatures w14:val="none"/>
        </w:rPr>
      </w:pPr>
      <w:r w:rsidRPr="003C34EC">
        <w:rPr>
          <w:rFonts w:ascii="Arial" w:eastAsia="Times New Roman" w:hAnsi="Arial" w:cs="Arial"/>
          <w:color w:val="000000"/>
          <w:kern w:val="0"/>
          <w:sz w:val="20"/>
          <w:szCs w:val="20"/>
          <w14:ligatures w14:val="none"/>
        </w:rPr>
        <w:t xml:space="preserve">CenturyLink contact information </w:t>
      </w:r>
      <w:proofErr w:type="gramStart"/>
      <w:r w:rsidRPr="003C34EC">
        <w:rPr>
          <w:rFonts w:ascii="Arial" w:eastAsia="Times New Roman" w:hAnsi="Arial" w:cs="Arial"/>
          <w:color w:val="000000"/>
          <w:kern w:val="0"/>
          <w:sz w:val="20"/>
          <w:szCs w:val="20"/>
          <w14:ligatures w14:val="none"/>
        </w:rPr>
        <w:t>is located in</w:t>
      </w:r>
      <w:proofErr w:type="gramEnd"/>
      <w:r w:rsidRPr="003C34EC">
        <w:rPr>
          <w:rFonts w:ascii="Arial" w:eastAsia="Times New Roman" w:hAnsi="Arial" w:cs="Arial"/>
          <w:color w:val="000000"/>
          <w:kern w:val="0"/>
          <w:sz w:val="20"/>
          <w:szCs w:val="20"/>
          <w14:ligatures w14:val="none"/>
        </w:rPr>
        <w:t> </w:t>
      </w:r>
      <w:hyperlink r:id="rId29" w:tgtFrame="_blank" w:history="1">
        <w:r w:rsidRPr="003C34EC">
          <w:rPr>
            <w:rFonts w:ascii="Arial" w:eastAsia="Times New Roman" w:hAnsi="Arial" w:cs="Arial"/>
            <w:color w:val="006BBD"/>
            <w:kern w:val="0"/>
            <w:sz w:val="20"/>
            <w:szCs w:val="20"/>
            <w:u w:val="single"/>
            <w14:ligatures w14:val="none"/>
          </w:rPr>
          <w:t>Wholesale Customer Contacts</w:t>
        </w:r>
      </w:hyperlink>
      <w:r w:rsidRPr="003C34EC">
        <w:rPr>
          <w:rFonts w:ascii="Arial" w:eastAsia="Times New Roman" w:hAnsi="Arial" w:cs="Arial"/>
          <w:color w:val="000000"/>
          <w:kern w:val="0"/>
          <w:sz w:val="20"/>
          <w:szCs w:val="20"/>
          <w14:ligatures w14:val="none"/>
        </w:rPr>
        <w:t>.</w:t>
      </w:r>
    </w:p>
    <w:p w14:paraId="65310F2C" w14:textId="12A65653" w:rsidR="003C34EC" w:rsidRDefault="003C34EC" w:rsidP="003C34EC">
      <w:pPr>
        <w:shd w:val="clear" w:color="auto" w:fill="FFFFFF"/>
        <w:spacing w:after="0" w:line="240" w:lineRule="auto"/>
        <w:rPr>
          <w:rFonts w:ascii="Arial" w:eastAsia="Times New Roman" w:hAnsi="Arial" w:cs="Arial"/>
          <w:color w:val="FF0000"/>
          <w:kern w:val="0"/>
          <w:sz w:val="20"/>
          <w:szCs w:val="20"/>
          <w14:ligatures w14:val="none"/>
        </w:rPr>
      </w:pPr>
      <w:r w:rsidRPr="003C34EC">
        <w:rPr>
          <w:rFonts w:ascii="Arial" w:eastAsia="Times New Roman" w:hAnsi="Arial" w:cs="Arial"/>
          <w:b/>
          <w:bCs/>
          <w:color w:val="000000"/>
          <w:kern w:val="0"/>
          <w:sz w:val="20"/>
          <w:szCs w:val="20"/>
          <w14:ligatures w14:val="none"/>
        </w:rPr>
        <w:t>Last Update:</w:t>
      </w:r>
      <w:r w:rsidRPr="003C34EC">
        <w:rPr>
          <w:rFonts w:ascii="Arial" w:eastAsia="Times New Roman" w:hAnsi="Arial" w:cs="Arial"/>
          <w:color w:val="000000"/>
          <w:kern w:val="0"/>
          <w:sz w:val="20"/>
          <w:szCs w:val="20"/>
          <w14:ligatures w14:val="none"/>
        </w:rPr>
        <w:t> </w:t>
      </w:r>
      <w:r w:rsidRPr="003C34EC">
        <w:rPr>
          <w:rFonts w:ascii="Arial" w:eastAsia="Times New Roman" w:hAnsi="Arial" w:cs="Arial"/>
          <w:strike/>
          <w:color w:val="FF0000"/>
          <w:kern w:val="0"/>
          <w:sz w:val="20"/>
          <w:szCs w:val="20"/>
          <w14:ligatures w14:val="none"/>
        </w:rPr>
        <w:t xml:space="preserve">January 30, </w:t>
      </w:r>
      <w:proofErr w:type="gramStart"/>
      <w:r w:rsidRPr="003C34EC">
        <w:rPr>
          <w:rFonts w:ascii="Arial" w:eastAsia="Times New Roman" w:hAnsi="Arial" w:cs="Arial"/>
          <w:strike/>
          <w:color w:val="FF0000"/>
          <w:kern w:val="0"/>
          <w:sz w:val="20"/>
          <w:szCs w:val="20"/>
          <w14:ligatures w14:val="none"/>
        </w:rPr>
        <w:t>2017</w:t>
      </w:r>
      <w:r w:rsidR="000818DF" w:rsidRPr="000818DF">
        <w:rPr>
          <w:rFonts w:ascii="Arial" w:eastAsia="Times New Roman" w:hAnsi="Arial" w:cs="Arial"/>
          <w:color w:val="FF0000"/>
          <w:kern w:val="0"/>
          <w:sz w:val="20"/>
          <w:szCs w:val="20"/>
          <w14:ligatures w14:val="none"/>
        </w:rPr>
        <w:t xml:space="preserve">  October</w:t>
      </w:r>
      <w:proofErr w:type="gramEnd"/>
      <w:r w:rsidR="000818DF" w:rsidRPr="000818DF">
        <w:rPr>
          <w:rFonts w:ascii="Arial" w:eastAsia="Times New Roman" w:hAnsi="Arial" w:cs="Arial"/>
          <w:color w:val="FF0000"/>
          <w:kern w:val="0"/>
          <w:sz w:val="20"/>
          <w:szCs w:val="20"/>
          <w14:ligatures w14:val="none"/>
        </w:rPr>
        <w:t xml:space="preserve"> 11, 2023</w:t>
      </w:r>
    </w:p>
    <w:p w14:paraId="4D02D2F7" w14:textId="39EEC34A" w:rsidR="000818DF" w:rsidRPr="003C34EC" w:rsidRDefault="000818DF" w:rsidP="003C34EC">
      <w:pPr>
        <w:shd w:val="clear" w:color="auto" w:fill="FFFFFF"/>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FF0000"/>
          <w:kern w:val="0"/>
          <w:sz w:val="20"/>
          <w:szCs w:val="20"/>
          <w14:ligatures w14:val="none"/>
        </w:rPr>
        <w:t xml:space="preserve">Reviewed Date:  </w:t>
      </w:r>
      <w:r w:rsidR="00412361">
        <w:rPr>
          <w:rFonts w:ascii="Arial" w:eastAsia="Times New Roman" w:hAnsi="Arial" w:cs="Arial"/>
          <w:color w:val="FF0000"/>
          <w:kern w:val="0"/>
          <w:sz w:val="20"/>
          <w:szCs w:val="20"/>
          <w14:ligatures w14:val="none"/>
        </w:rPr>
        <w:t>October 11, 2023</w:t>
      </w:r>
    </w:p>
    <w:p w14:paraId="21A3AF74" w14:textId="77777777" w:rsidR="00BE074E" w:rsidRDefault="00BE074E"/>
    <w:sectPr w:rsidR="00BE074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xton, Charles" w:date="2023-11-21T12:34:00Z" w:initials="PC">
    <w:p w14:paraId="4B5857E2" w14:textId="769E2646" w:rsidR="67351ED8" w:rsidRDefault="67351ED8">
      <w:r>
        <w:t>Miranda and Jane to work with Chuck about in town out of town classification.</w:t>
      </w:r>
      <w:r>
        <w:annotationRef/>
      </w:r>
    </w:p>
  </w:comment>
  <w:comment w:id="1" w:author="Paxton, Charles" w:date="2023-11-21T12:34:00Z" w:initials="PC">
    <w:p w14:paraId="5BDEB36D" w14:textId="374D515E" w:rsidR="67351ED8" w:rsidRDefault="67351ED8">
      <w:r>
        <w:t>Mention to Joey?  Is this related to Zone ratings.</w:t>
      </w:r>
      <w:r>
        <w:annotationRef/>
      </w:r>
    </w:p>
  </w:comment>
  <w:comment w:id="2" w:author="Paxton, Charles" w:date="2023-11-29T10:44:00Z" w:initials="PC">
    <w:p w14:paraId="47C2D2BD" w14:textId="2BB19997" w:rsidR="108D5CDE" w:rsidRDefault="108D5CDE">
      <w:r>
        <w:t xml:space="preserve">Zayo comment: </w:t>
      </w:r>
      <w:hyperlink r:id="rId1">
        <w:r w:rsidRPr="108D5CDE">
          <w:rPr>
            <w:rStyle w:val="Hyperlink"/>
          </w:rPr>
          <w:t>Geographic Deaveraging - General Information - V31.0</w:t>
        </w:r>
      </w:hyperlink>
      <w:r>
        <w:t xml:space="preserve"> - I don't believe there is a Switch "tab" in EASE so the following statement should be corrected: "In the </w:t>
      </w:r>
      <w:r w:rsidRPr="108D5CDE">
        <w:rPr>
          <w:strike/>
        </w:rPr>
        <w:t>IMA</w:t>
      </w:r>
      <w:r>
        <w:t xml:space="preserve"> EASE Pre-Order Address Validation, check the Switch Info tab to find the In Town or Out Of Town field and data."</w:t>
      </w:r>
      <w:r>
        <w:annotationRef/>
      </w:r>
    </w:p>
  </w:comment>
  <w:comment w:id="3" w:author="Paxton, Charles" w:date="2023-11-29T14:33:00Z" w:initials="PC">
    <w:p w14:paraId="71FF17BE" w14:textId="74E10D34" w:rsidR="3E2D1CFB" w:rsidRDefault="3E2D1CFB">
      <w:r>
        <w:t>Fixed</w:t>
      </w:r>
      <w:r>
        <w:annotationRef/>
      </w:r>
    </w:p>
  </w:comment>
  <w:comment w:id="4" w:author="Paxton, Charles" w:date="2023-11-30T12:45:00Z" w:initials="PC">
    <w:p w14:paraId="66BBDE88" w14:textId="1A489D80" w:rsidR="5C2A7532" w:rsidRDefault="5C2A7532">
      <w:r>
        <w:t>The parentheses are retained from before, i.e. not crossed out.</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5857E2" w15:done="0"/>
  <w15:commentEx w15:paraId="5BDEB36D" w15:paraIdParent="4B5857E2" w15:done="0"/>
  <w15:commentEx w15:paraId="47C2D2BD" w15:paraIdParent="4B5857E2" w15:done="0"/>
  <w15:commentEx w15:paraId="71FF17BE" w15:paraIdParent="4B5857E2" w15:done="0"/>
  <w15:commentEx w15:paraId="66BBDE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3102F4" w16cex:dateUtc="2023-11-21T18:34:00Z"/>
  <w16cex:commentExtensible w16cex:durableId="4AC04768" w16cex:dateUtc="2023-11-21T18:34:00Z"/>
  <w16cex:commentExtensible w16cex:durableId="2715F085" w16cex:dateUtc="2023-11-29T16:44:00Z"/>
  <w16cex:commentExtensible w16cex:durableId="1F5ED808" w16cex:dateUtc="2023-11-29T20:33:00Z"/>
  <w16cex:commentExtensible w16cex:durableId="434A89B4" w16cex:dateUtc="2023-11-30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857E2" w16cid:durableId="1F3102F4"/>
  <w16cid:commentId w16cid:paraId="5BDEB36D" w16cid:durableId="4AC04768"/>
  <w16cid:commentId w16cid:paraId="47C2D2BD" w16cid:durableId="2715F085"/>
  <w16cid:commentId w16cid:paraId="71FF17BE" w16cid:durableId="1F5ED808"/>
  <w16cid:commentId w16cid:paraId="66BBDE88" w16cid:durableId="434A89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10A21"/>
    <w:multiLevelType w:val="multilevel"/>
    <w:tmpl w:val="89F8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9A7C6F"/>
    <w:multiLevelType w:val="multilevel"/>
    <w:tmpl w:val="0C4E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3E4B2B"/>
    <w:multiLevelType w:val="multilevel"/>
    <w:tmpl w:val="D430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6B48E5"/>
    <w:multiLevelType w:val="multilevel"/>
    <w:tmpl w:val="8DEC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0528155">
    <w:abstractNumId w:val="2"/>
  </w:num>
  <w:num w:numId="2" w16cid:durableId="85731260">
    <w:abstractNumId w:val="3"/>
  </w:num>
  <w:num w:numId="3" w16cid:durableId="2147385303">
    <w:abstractNumId w:val="1"/>
  </w:num>
  <w:num w:numId="4" w16cid:durableId="5011193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xton, Charles">
    <w15:presenceInfo w15:providerId="AD" w15:userId="S::charles.paxton@lumen.com::191684a3-a764-4d07-8790-fea908b357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EC"/>
    <w:rsid w:val="000818DF"/>
    <w:rsid w:val="00161182"/>
    <w:rsid w:val="002F6476"/>
    <w:rsid w:val="003B03E1"/>
    <w:rsid w:val="003C34EC"/>
    <w:rsid w:val="003D7611"/>
    <w:rsid w:val="00412361"/>
    <w:rsid w:val="00500764"/>
    <w:rsid w:val="00B60AFD"/>
    <w:rsid w:val="00BE074E"/>
    <w:rsid w:val="00DA5284"/>
    <w:rsid w:val="048BA500"/>
    <w:rsid w:val="055C8B57"/>
    <w:rsid w:val="05A03882"/>
    <w:rsid w:val="0D46B311"/>
    <w:rsid w:val="0E38D261"/>
    <w:rsid w:val="108D5CDE"/>
    <w:rsid w:val="16D89C9E"/>
    <w:rsid w:val="18E22B0F"/>
    <w:rsid w:val="199FD98F"/>
    <w:rsid w:val="1A04CB43"/>
    <w:rsid w:val="1C6AE3BE"/>
    <w:rsid w:val="1FE72F85"/>
    <w:rsid w:val="20DA2A51"/>
    <w:rsid w:val="22CCD554"/>
    <w:rsid w:val="23448617"/>
    <w:rsid w:val="28B0F029"/>
    <w:rsid w:val="2DE59773"/>
    <w:rsid w:val="30E66D64"/>
    <w:rsid w:val="30EF507D"/>
    <w:rsid w:val="3379CBB5"/>
    <w:rsid w:val="33C46009"/>
    <w:rsid w:val="35378CB4"/>
    <w:rsid w:val="387FEE76"/>
    <w:rsid w:val="3B687F6C"/>
    <w:rsid w:val="3BC7244E"/>
    <w:rsid w:val="3BE57505"/>
    <w:rsid w:val="3E1E4E45"/>
    <w:rsid w:val="3E2D1CFB"/>
    <w:rsid w:val="3E5B8913"/>
    <w:rsid w:val="413DD276"/>
    <w:rsid w:val="4D2596EE"/>
    <w:rsid w:val="4E9324DA"/>
    <w:rsid w:val="511AE630"/>
    <w:rsid w:val="5380F81A"/>
    <w:rsid w:val="554CBFDB"/>
    <w:rsid w:val="557470D2"/>
    <w:rsid w:val="59BE8583"/>
    <w:rsid w:val="5AB34A1E"/>
    <w:rsid w:val="5C2A7532"/>
    <w:rsid w:val="5C4F1A7F"/>
    <w:rsid w:val="5DEAEAE0"/>
    <w:rsid w:val="5E2F7DAB"/>
    <w:rsid w:val="5F86BB41"/>
    <w:rsid w:val="5FDDE4B0"/>
    <w:rsid w:val="62CBA6E1"/>
    <w:rsid w:val="66023A20"/>
    <w:rsid w:val="67351ED8"/>
    <w:rsid w:val="6C458BA5"/>
    <w:rsid w:val="6C8A7CA4"/>
    <w:rsid w:val="7257D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BCFC"/>
  <w15:chartTrackingRefBased/>
  <w15:docId w15:val="{53023099-6A56-41B3-9F3C-171C76FA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508914">
      <w:bodyDiv w:val="1"/>
      <w:marLeft w:val="0"/>
      <w:marRight w:val="0"/>
      <w:marTop w:val="0"/>
      <w:marBottom w:val="0"/>
      <w:divBdr>
        <w:top w:val="none" w:sz="0" w:space="0" w:color="auto"/>
        <w:left w:val="none" w:sz="0" w:space="0" w:color="auto"/>
        <w:bottom w:val="none" w:sz="0" w:space="0" w:color="auto"/>
        <w:right w:val="none" w:sz="0" w:space="0" w:color="auto"/>
      </w:divBdr>
      <w:divsChild>
        <w:div w:id="5238311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enturylink.com/wholesale/downloads/2023/11/Geographic%20Deaveraging%20-%20General%20Information%20-%20V31.0.docx"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centurylink.com/wholesale/downloads/2017/170130/HL_GeoDeav_V31.doc" TargetMode="External"/><Relationship Id="rId13" Type="http://schemas.openxmlformats.org/officeDocument/2006/relationships/hyperlink" Target="https://www.centurylink.com/wholesale/pcat/territory.html" TargetMode="External"/><Relationship Id="rId18" Type="http://schemas.microsoft.com/office/2011/relationships/commentsExtended" Target="commentsExtended.xml"/><Relationship Id="rId26" Type="http://schemas.openxmlformats.org/officeDocument/2006/relationships/hyperlink" Target="https://www.centurylink.com/wholesale/clecs/cabs.html" TargetMode="External"/><Relationship Id="rId3" Type="http://schemas.openxmlformats.org/officeDocument/2006/relationships/customXml" Target="../customXml/item3.xml"/><Relationship Id="rId21" Type="http://schemas.openxmlformats.org/officeDocument/2006/relationships/hyperlink" Target="https://www.centurylink.com/wholesale/clecs/billdisputeprocess.html" TargetMode="External"/><Relationship Id="rId7" Type="http://schemas.openxmlformats.org/officeDocument/2006/relationships/webSettings" Target="webSettings.xml"/><Relationship Id="rId12" Type="http://schemas.openxmlformats.org/officeDocument/2006/relationships/hyperlink" Target="https://www.centurylink.com/wholesale/pcat/subloop.html" TargetMode="External"/><Relationship Id="rId17" Type="http://schemas.openxmlformats.org/officeDocument/2006/relationships/comments" Target="comments.xml"/><Relationship Id="rId25" Type="http://schemas.openxmlformats.org/officeDocument/2006/relationships/hyperlink" Target="https://www.centurylink.com/wholesale/clecs/cris.html" TargetMode="External"/><Relationship Id="rId2" Type="http://schemas.openxmlformats.org/officeDocument/2006/relationships/customXml" Target="../customXml/item2.xml"/><Relationship Id="rId16" Type="http://schemas.openxmlformats.org/officeDocument/2006/relationships/hyperlink" Target="https://www.centurylink.com/wholesale/ima/gui/" TargetMode="External"/><Relationship Id="rId20" Type="http://schemas.microsoft.com/office/2018/08/relationships/commentsExtensible" Target="commentsExtensible.xml"/><Relationship Id="rId29" Type="http://schemas.openxmlformats.org/officeDocument/2006/relationships/hyperlink" Target="https://www.centurylink.com/wholesale/clecs/customercontact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nturylink.com/wholesale/pcat/localservicesplatform.html" TargetMode="External"/><Relationship Id="rId24" Type="http://schemas.openxmlformats.org/officeDocument/2006/relationships/hyperlink" Target="https://www.centurylink.com/wholesale/clecs/lsog.htm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centurylink.com/Pages/AboutUs/Legal/Tariffs/displayTariffLandingPage.html" TargetMode="External"/><Relationship Id="rId23" Type="http://schemas.openxmlformats.org/officeDocument/2006/relationships/hyperlink" Target="https://www.centurylink.com/wholesale/clecs/preordering.html" TargetMode="External"/><Relationship Id="rId28" Type="http://schemas.openxmlformats.org/officeDocument/2006/relationships/hyperlink" Target="https://www.centurylink.com/wholesale/training/coursecatalog.html" TargetMode="External"/><Relationship Id="rId10" Type="http://schemas.openxmlformats.org/officeDocument/2006/relationships/hyperlink" Target="https://www.centurylink.com/wholesale/pcat/unloop.html" TargetMode="Externa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image" Target="media/image1.gif"/><Relationship Id="rId14" Type="http://schemas.openxmlformats.org/officeDocument/2006/relationships/hyperlink" Target="https://www.centurylink.com/wholesale/clecs/accountmanagers.html" TargetMode="External"/><Relationship Id="rId22" Type="http://schemas.openxmlformats.org/officeDocument/2006/relationships/hyperlink" Target="https://www.centurylink.com/wholesale/guides/geozone.html" TargetMode="External"/><Relationship Id="rId27" Type="http://schemas.openxmlformats.org/officeDocument/2006/relationships/hyperlink" Target="https://www.centurylink.com/wholesale/training/wbt_desc_lq101.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8" ma:contentTypeDescription="Create a new document." ma:contentTypeScope="" ma:versionID="f1390c09cf8b4ec5dcbbbcca080242f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fa3d87b9fa9bb01fe36de0eaa032c25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ABA32-FBDD-412D-94B0-BF934E1F7528}">
  <ds:schemaRefs>
    <ds:schemaRef ds:uri="http://schemas.microsoft.com/office/2006/documentManagement/types"/>
    <ds:schemaRef ds:uri="http://purl.org/dc/terms/"/>
    <ds:schemaRef ds:uri="http://purl.org/dc/elements/1.1/"/>
    <ds:schemaRef ds:uri="f112000f-d9ea-4dee-9727-e42cb853688f"/>
    <ds:schemaRef ds:uri="http://schemas.microsoft.com/office/infopath/2007/PartnerControls"/>
    <ds:schemaRef ds:uri="http://schemas.microsoft.com/office/2006/metadata/properties"/>
    <ds:schemaRef ds:uri="http://purl.org/dc/dcmitype/"/>
    <ds:schemaRef ds:uri="http://schemas.openxmlformats.org/package/2006/metadata/core-properties"/>
    <ds:schemaRef ds:uri="779d62b7-53ca-4b8b-ae0c-13b4232ed70a"/>
    <ds:schemaRef ds:uri="4f1e6409-95d6-4541-bc4e-f3aa991adaf1"/>
    <ds:schemaRef ds:uri="http://www.w3.org/XML/1998/namespace"/>
  </ds:schemaRefs>
</ds:datastoreItem>
</file>

<file path=customXml/itemProps2.xml><?xml version="1.0" encoding="utf-8"?>
<ds:datastoreItem xmlns:ds="http://schemas.openxmlformats.org/officeDocument/2006/customXml" ds:itemID="{6F0B5B17-1720-4861-A28D-2B37D772ECCE}">
  <ds:schemaRefs>
    <ds:schemaRef ds:uri="http://schemas.microsoft.com/sharepoint/v3/contenttype/forms"/>
  </ds:schemaRefs>
</ds:datastoreItem>
</file>

<file path=customXml/itemProps3.xml><?xml version="1.0" encoding="utf-8"?>
<ds:datastoreItem xmlns:ds="http://schemas.openxmlformats.org/officeDocument/2006/customXml" ds:itemID="{5903AA78-F94F-4837-BE58-B915618AE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e6409-95d6-4541-bc4e-f3aa991adaf1"/>
    <ds:schemaRef ds:uri="f112000f-d9ea-4dee-9727-e42cb853688f"/>
    <ds:schemaRef ds:uri="779d62b7-53ca-4b8b-ae0c-13b4232ed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Colvin, Becky</dc:creator>
  <cp:keywords/>
  <dc:description/>
  <cp:lastModifiedBy>Marbach, Michele D</cp:lastModifiedBy>
  <cp:revision>2</cp:revision>
  <dcterms:created xsi:type="dcterms:W3CDTF">2023-12-01T18:01:00Z</dcterms:created>
  <dcterms:modified xsi:type="dcterms:W3CDTF">2023-12-01T18:01:00Z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